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C741FD" w14:textId="77777777" w:rsidR="00E45998" w:rsidRDefault="006B69C2">
      <w:pPr>
        <w:jc w:val="center"/>
        <w:rPr>
          <w:b/>
          <w:bCs/>
        </w:rPr>
      </w:pPr>
      <w:r>
        <w:rPr>
          <w:rFonts w:hint="eastAsia"/>
          <w:b/>
          <w:bCs/>
        </w:rPr>
        <w:t>《船舶压载水指示性分析</w:t>
      </w:r>
      <w:r>
        <w:rPr>
          <w:rFonts w:hint="eastAsia"/>
          <w:b/>
          <w:bCs/>
        </w:rPr>
        <w:t xml:space="preserve"> </w:t>
      </w:r>
      <w:r>
        <w:rPr>
          <w:rFonts w:hint="eastAsia"/>
          <w:b/>
          <w:bCs/>
        </w:rPr>
        <w:t>活体浮游生物检测</w:t>
      </w:r>
      <w:r>
        <w:rPr>
          <w:rFonts w:hint="eastAsia"/>
          <w:b/>
          <w:bCs/>
        </w:rPr>
        <w:t xml:space="preserve"> FDA</w:t>
      </w:r>
      <w:r>
        <w:rPr>
          <w:rFonts w:hint="eastAsia"/>
          <w:b/>
          <w:bCs/>
        </w:rPr>
        <w:t>荧光脉冲计数法（征求意见稿）》</w:t>
      </w:r>
    </w:p>
    <w:p w14:paraId="46BEEB93" w14:textId="77777777" w:rsidR="00E45998" w:rsidRDefault="006B69C2">
      <w:pPr>
        <w:rPr>
          <w:b/>
          <w:bCs/>
        </w:rPr>
      </w:pPr>
      <w:r>
        <w:rPr>
          <w:rFonts w:hint="eastAsia"/>
          <w:b/>
          <w:bCs/>
        </w:rPr>
        <w:t xml:space="preserve">1 </w:t>
      </w:r>
      <w:r>
        <w:rPr>
          <w:rFonts w:hint="eastAsia"/>
          <w:b/>
          <w:bCs/>
        </w:rPr>
        <w:t>项目背景</w:t>
      </w:r>
    </w:p>
    <w:p w14:paraId="3A203B98" w14:textId="77777777" w:rsidR="00E45998" w:rsidRDefault="006B69C2">
      <w:pPr>
        <w:rPr>
          <w:b/>
          <w:bCs/>
        </w:rPr>
      </w:pPr>
      <w:r>
        <w:rPr>
          <w:rFonts w:hint="eastAsia"/>
          <w:b/>
          <w:bCs/>
        </w:rPr>
        <w:t>1.1</w:t>
      </w:r>
      <w:r>
        <w:rPr>
          <w:rFonts w:hint="eastAsia"/>
          <w:b/>
          <w:bCs/>
        </w:rPr>
        <w:t>任务来源</w:t>
      </w:r>
    </w:p>
    <w:p w14:paraId="5B7B5C49" w14:textId="43F874EE" w:rsidR="00E45998" w:rsidRDefault="006B69C2">
      <w:pPr>
        <w:ind w:firstLineChars="200" w:firstLine="560"/>
      </w:pPr>
      <w:r>
        <w:rPr>
          <w:rFonts w:hint="eastAsia"/>
        </w:rPr>
        <w:t>2024</w:t>
      </w:r>
      <w:r>
        <w:rPr>
          <w:rFonts w:hint="eastAsia"/>
        </w:rPr>
        <w:t>年</w:t>
      </w:r>
      <w:r>
        <w:rPr>
          <w:rFonts w:hint="eastAsia"/>
        </w:rPr>
        <w:t>6</w:t>
      </w:r>
      <w:r>
        <w:rPr>
          <w:rFonts w:hint="eastAsia"/>
        </w:rPr>
        <w:t>月，太平洋学会发布了《中国太平洋学会关于批准下达团体标准制定计划项目的通知》，根据通知要求，</w:t>
      </w:r>
      <w:r w:rsidRPr="00BE0B0B">
        <w:rPr>
          <w:rFonts w:hint="eastAsia"/>
          <w:color w:val="000000" w:themeColor="text1"/>
        </w:rPr>
        <w:t>江阴海关综合技术服务中心</w:t>
      </w:r>
      <w:r>
        <w:rPr>
          <w:rFonts w:hint="eastAsia"/>
        </w:rPr>
        <w:t>承担了《船舶压载水指示性分析</w:t>
      </w:r>
      <w:r>
        <w:rPr>
          <w:rFonts w:hint="eastAsia"/>
        </w:rPr>
        <w:t xml:space="preserve"> </w:t>
      </w:r>
      <w:r>
        <w:rPr>
          <w:rFonts w:hint="eastAsia"/>
        </w:rPr>
        <w:t>活体浮游生物检测</w:t>
      </w:r>
      <w:r>
        <w:rPr>
          <w:rFonts w:hint="eastAsia"/>
        </w:rPr>
        <w:t xml:space="preserve"> FDA</w:t>
      </w:r>
      <w:r>
        <w:rPr>
          <w:rFonts w:hint="eastAsia"/>
        </w:rPr>
        <w:t>荧光计数法》（项目统一编号为</w:t>
      </w:r>
      <w:r>
        <w:rPr>
          <w:rFonts w:hint="eastAsia"/>
        </w:rPr>
        <w:t>PSC-JH-46</w:t>
      </w:r>
      <w:r>
        <w:rPr>
          <w:rFonts w:hint="eastAsia"/>
        </w:rPr>
        <w:t>）的制订工作。</w:t>
      </w:r>
    </w:p>
    <w:p w14:paraId="2FC556FC" w14:textId="77777777" w:rsidR="00E45998" w:rsidRPr="00611538" w:rsidRDefault="006B69C2">
      <w:pPr>
        <w:rPr>
          <w:b/>
          <w:bCs/>
          <w:color w:val="000000" w:themeColor="text1"/>
        </w:rPr>
      </w:pPr>
      <w:r w:rsidRPr="00611538">
        <w:rPr>
          <w:rFonts w:hint="eastAsia"/>
          <w:b/>
          <w:bCs/>
          <w:color w:val="000000" w:themeColor="text1"/>
        </w:rPr>
        <w:t>1.2</w:t>
      </w:r>
      <w:r w:rsidRPr="00611538">
        <w:rPr>
          <w:rFonts w:hint="eastAsia"/>
          <w:b/>
          <w:bCs/>
          <w:color w:val="000000" w:themeColor="text1"/>
        </w:rPr>
        <w:t>工作过程</w:t>
      </w:r>
    </w:p>
    <w:p w14:paraId="1D0788D2" w14:textId="65D74C58" w:rsidR="009767E8" w:rsidRDefault="009767E8">
      <w:pPr>
        <w:rPr>
          <w:b/>
          <w:bCs/>
        </w:rPr>
      </w:pPr>
      <w:r>
        <w:rPr>
          <w:rFonts w:hint="eastAsia"/>
          <w:b/>
          <w:bCs/>
        </w:rPr>
        <w:t xml:space="preserve">1.2.1 </w:t>
      </w:r>
      <w:r>
        <w:rPr>
          <w:rFonts w:hint="eastAsia"/>
          <w:b/>
          <w:bCs/>
        </w:rPr>
        <w:t>成立标准编制组</w:t>
      </w:r>
      <w:r w:rsidR="009B4A15">
        <w:rPr>
          <w:rFonts w:hint="eastAsia"/>
          <w:b/>
          <w:bCs/>
        </w:rPr>
        <w:t>和编写标准草案</w:t>
      </w:r>
    </w:p>
    <w:p w14:paraId="6AC5AF72" w14:textId="01C415BD" w:rsidR="009767E8" w:rsidRPr="009767E8" w:rsidRDefault="009767E8" w:rsidP="009767E8">
      <w:pPr>
        <w:ind w:firstLineChars="200" w:firstLine="560"/>
      </w:pPr>
      <w:r w:rsidRPr="009767E8">
        <w:rPr>
          <w:rFonts w:hint="eastAsia"/>
        </w:rPr>
        <w:t>根据《中国太平洋学会标准管理办法</w:t>
      </w:r>
      <w:r w:rsidRPr="009767E8">
        <w:rPr>
          <w:rFonts w:hint="eastAsia"/>
        </w:rPr>
        <w:t>(</w:t>
      </w:r>
      <w:r w:rsidRPr="009767E8">
        <w:rPr>
          <w:rFonts w:hint="eastAsia"/>
        </w:rPr>
        <w:t>试行</w:t>
      </w:r>
      <w:r w:rsidRPr="009767E8">
        <w:rPr>
          <w:rFonts w:hint="eastAsia"/>
        </w:rPr>
        <w:t>)</w:t>
      </w:r>
      <w:r w:rsidRPr="009767E8">
        <w:rPr>
          <w:rFonts w:hint="eastAsia"/>
        </w:rPr>
        <w:t>》的有关要求，经专家论证，中国太平洋学会研究决定批准下达《船舶压载水指示性分析浮游生物检测</w:t>
      </w:r>
      <w:r w:rsidRPr="009767E8">
        <w:rPr>
          <w:rFonts w:hint="eastAsia"/>
        </w:rPr>
        <w:t>FDA</w:t>
      </w:r>
      <w:r w:rsidRPr="009767E8">
        <w:rPr>
          <w:rFonts w:hint="eastAsia"/>
        </w:rPr>
        <w:t>荧光计数法》团体标准制定计划项目。</w:t>
      </w:r>
      <w:r w:rsidR="002F5EB0">
        <w:rPr>
          <w:rFonts w:hint="eastAsia"/>
        </w:rPr>
        <w:t>江阴海关综合技术服务中心根据相关要求，编制了标准草案。</w:t>
      </w:r>
    </w:p>
    <w:p w14:paraId="41C235E1" w14:textId="66E26BDE" w:rsidR="009767E8" w:rsidRDefault="009767E8">
      <w:pPr>
        <w:rPr>
          <w:b/>
          <w:bCs/>
        </w:rPr>
      </w:pPr>
      <w:r>
        <w:rPr>
          <w:rFonts w:hint="eastAsia"/>
          <w:b/>
          <w:bCs/>
        </w:rPr>
        <w:t xml:space="preserve">1.2.2 </w:t>
      </w:r>
      <w:r>
        <w:rPr>
          <w:rFonts w:hint="eastAsia"/>
          <w:b/>
          <w:bCs/>
        </w:rPr>
        <w:t>团体标准立项审查</w:t>
      </w:r>
    </w:p>
    <w:p w14:paraId="3B7E2792" w14:textId="0D249025" w:rsidR="009767E8" w:rsidRPr="009767E8" w:rsidRDefault="009767E8" w:rsidP="009767E8">
      <w:pPr>
        <w:ind w:firstLineChars="200" w:firstLine="560"/>
      </w:pPr>
      <w:r w:rsidRPr="009767E8">
        <w:rPr>
          <w:rFonts w:hint="eastAsia"/>
        </w:rPr>
        <w:t>2024</w:t>
      </w:r>
      <w:r w:rsidRPr="009767E8">
        <w:rPr>
          <w:rFonts w:hint="eastAsia"/>
        </w:rPr>
        <w:t>年</w:t>
      </w:r>
      <w:r w:rsidRPr="009767E8">
        <w:rPr>
          <w:rFonts w:hint="eastAsia"/>
        </w:rPr>
        <w:t>4</w:t>
      </w:r>
      <w:r w:rsidRPr="009767E8">
        <w:rPr>
          <w:rFonts w:hint="eastAsia"/>
        </w:rPr>
        <w:t>月</w:t>
      </w:r>
      <w:r w:rsidRPr="009767E8">
        <w:rPr>
          <w:rFonts w:hint="eastAsia"/>
        </w:rPr>
        <w:t>12</w:t>
      </w:r>
      <w:r w:rsidRPr="009767E8">
        <w:rPr>
          <w:rFonts w:hint="eastAsia"/>
        </w:rPr>
        <w:t>日，中国太平洋学会海洋标准化分会在线上主持召开了《船舶压载水指示性分析</w:t>
      </w:r>
      <w:r w:rsidRPr="009767E8">
        <w:rPr>
          <w:rFonts w:hint="eastAsia"/>
        </w:rPr>
        <w:t>:</w:t>
      </w:r>
      <w:r w:rsidRPr="009767E8">
        <w:rPr>
          <w:rFonts w:hint="eastAsia"/>
        </w:rPr>
        <w:t>浮游生物检测</w:t>
      </w:r>
      <w:r w:rsidRPr="009767E8">
        <w:rPr>
          <w:rFonts w:hint="eastAsia"/>
        </w:rPr>
        <w:t xml:space="preserve"> FDA</w:t>
      </w:r>
      <w:r w:rsidRPr="009767E8">
        <w:rPr>
          <w:rFonts w:hint="eastAsia"/>
        </w:rPr>
        <w:t>荧光计数法》团体标准立项审查会（线上线下相结合）。会议邀请了山东大学、自然资源部第一海洋研究所、中国标准化研究院、哈尔滨工程大学、上海海事大学等</w:t>
      </w:r>
      <w:r w:rsidRPr="009767E8">
        <w:rPr>
          <w:rFonts w:hint="eastAsia"/>
        </w:rPr>
        <w:t>5</w:t>
      </w:r>
      <w:r w:rsidRPr="009767E8">
        <w:rPr>
          <w:rFonts w:hint="eastAsia"/>
        </w:rPr>
        <w:t>个单位的专家组成专家审查组，与会专家和代表共</w:t>
      </w:r>
      <w:r w:rsidRPr="009767E8">
        <w:rPr>
          <w:rFonts w:hint="eastAsia"/>
        </w:rPr>
        <w:t>13</w:t>
      </w:r>
      <w:r w:rsidRPr="009767E8">
        <w:rPr>
          <w:rFonts w:hint="eastAsia"/>
        </w:rPr>
        <w:t>人参加会议。</w:t>
      </w:r>
    </w:p>
    <w:p w14:paraId="3CD89AD6" w14:textId="0D4E9C4C" w:rsidR="009767E8" w:rsidRDefault="009767E8" w:rsidP="009767E8">
      <w:pPr>
        <w:ind w:firstLineChars="200" w:firstLine="560"/>
      </w:pPr>
      <w:r w:rsidRPr="009767E8">
        <w:rPr>
          <w:rFonts w:hint="eastAsia"/>
        </w:rPr>
        <w:t>与会专家听取了申报单位对标准的汇报，审阅了立项申请材料。</w:t>
      </w:r>
      <w:r w:rsidRPr="009767E8">
        <w:rPr>
          <w:rFonts w:hint="eastAsia"/>
        </w:rPr>
        <w:lastRenderedPageBreak/>
        <w:t>专家组对标准的必要性、先进性、可行性、协调性进行了充分讨论，一致同意《船舶压载水指示性分析</w:t>
      </w:r>
      <w:r w:rsidRPr="009767E8">
        <w:rPr>
          <w:rFonts w:hint="eastAsia"/>
        </w:rPr>
        <w:t>:</w:t>
      </w:r>
      <w:r w:rsidRPr="009767E8">
        <w:rPr>
          <w:rFonts w:hint="eastAsia"/>
        </w:rPr>
        <w:t>浮游生物检测</w:t>
      </w:r>
      <w:r w:rsidRPr="009767E8">
        <w:rPr>
          <w:rFonts w:hint="eastAsia"/>
        </w:rPr>
        <w:t xml:space="preserve"> FDA</w:t>
      </w:r>
      <w:r w:rsidRPr="009767E8">
        <w:rPr>
          <w:rFonts w:hint="eastAsia"/>
        </w:rPr>
        <w:t>荧光计数法》团体标准通过立项审查</w:t>
      </w:r>
      <w:r>
        <w:rPr>
          <w:rFonts w:hint="eastAsia"/>
        </w:rPr>
        <w:t>。</w:t>
      </w:r>
    </w:p>
    <w:p w14:paraId="3289D488" w14:textId="14132346" w:rsidR="00E12411" w:rsidRDefault="00E12411" w:rsidP="00E12411">
      <w:pPr>
        <w:rPr>
          <w:b/>
          <w:bCs/>
        </w:rPr>
      </w:pPr>
      <w:r>
        <w:rPr>
          <w:rFonts w:hint="eastAsia"/>
          <w:b/>
          <w:bCs/>
        </w:rPr>
        <w:t xml:space="preserve">1.2.3 </w:t>
      </w:r>
      <w:r>
        <w:rPr>
          <w:rFonts w:hint="eastAsia"/>
          <w:b/>
          <w:bCs/>
        </w:rPr>
        <w:t>开展实验室研究</w:t>
      </w:r>
    </w:p>
    <w:p w14:paraId="7F3BF5DA" w14:textId="3504C6BC" w:rsidR="00E12411" w:rsidRDefault="00816CB1" w:rsidP="00816CB1">
      <w:pPr>
        <w:ind w:firstLineChars="200" w:firstLine="560"/>
      </w:pPr>
      <w:r w:rsidRPr="00816CB1">
        <w:rPr>
          <w:rFonts w:hint="eastAsia"/>
        </w:rPr>
        <w:t xml:space="preserve">2024 </w:t>
      </w:r>
      <w:r w:rsidRPr="00816CB1">
        <w:rPr>
          <w:rFonts w:hint="eastAsia"/>
        </w:rPr>
        <w:t>年</w:t>
      </w:r>
      <w:r w:rsidRPr="00816CB1">
        <w:rPr>
          <w:rFonts w:hint="eastAsia"/>
        </w:rPr>
        <w:t>2</w:t>
      </w:r>
      <w:r w:rsidRPr="00816CB1">
        <w:rPr>
          <w:rFonts w:hint="eastAsia"/>
        </w:rPr>
        <w:t>月至</w:t>
      </w:r>
      <w:r w:rsidR="005F17E5">
        <w:rPr>
          <w:rFonts w:hint="eastAsia"/>
        </w:rPr>
        <w:t>12</w:t>
      </w:r>
      <w:r w:rsidRPr="00816CB1">
        <w:rPr>
          <w:rFonts w:hint="eastAsia"/>
        </w:rPr>
        <w:t>月，在查询和收集国内外相关标准和文献资料的基础上，</w:t>
      </w:r>
      <w:r>
        <w:rPr>
          <w:rFonts w:hint="eastAsia"/>
        </w:rPr>
        <w:t>修改和完善了标准方法的实验方案，形成了</w:t>
      </w:r>
      <w:r w:rsidR="005E5973" w:rsidRPr="005E5973">
        <w:rPr>
          <w:rFonts w:hint="eastAsia"/>
        </w:rPr>
        <w:t>《船舶压载水指示性分析活体浮游生物检测</w:t>
      </w:r>
      <w:r w:rsidR="005E5973" w:rsidRPr="005E5973">
        <w:rPr>
          <w:rFonts w:hint="eastAsia"/>
        </w:rPr>
        <w:t xml:space="preserve"> FDA</w:t>
      </w:r>
      <w:r w:rsidR="005E5973" w:rsidRPr="005E5973">
        <w:rPr>
          <w:rFonts w:hint="eastAsia"/>
        </w:rPr>
        <w:t>荧光脉冲计数法》</w:t>
      </w:r>
      <w:r>
        <w:rPr>
          <w:rFonts w:hint="eastAsia"/>
        </w:rPr>
        <w:t>草案和编制说明以及方法验证方案。</w:t>
      </w:r>
    </w:p>
    <w:p w14:paraId="0479B909" w14:textId="465D558D" w:rsidR="005F17E5" w:rsidRPr="005F17E5" w:rsidRDefault="005F17E5" w:rsidP="005F17E5">
      <w:pPr>
        <w:rPr>
          <w:b/>
          <w:bCs/>
        </w:rPr>
      </w:pPr>
      <w:r w:rsidRPr="005F17E5">
        <w:rPr>
          <w:rFonts w:hint="eastAsia"/>
          <w:b/>
          <w:bCs/>
        </w:rPr>
        <w:t>1.2.</w:t>
      </w:r>
      <w:r>
        <w:rPr>
          <w:rFonts w:hint="eastAsia"/>
          <w:b/>
          <w:bCs/>
        </w:rPr>
        <w:t>4</w:t>
      </w:r>
      <w:r w:rsidRPr="005F17E5">
        <w:rPr>
          <w:rFonts w:hint="eastAsia"/>
          <w:b/>
          <w:bCs/>
        </w:rPr>
        <w:t xml:space="preserve"> </w:t>
      </w:r>
      <w:r w:rsidRPr="005F17E5">
        <w:rPr>
          <w:rFonts w:hint="eastAsia"/>
          <w:b/>
          <w:bCs/>
        </w:rPr>
        <w:t>组织</w:t>
      </w:r>
      <w:r w:rsidRPr="005F17E5">
        <w:rPr>
          <w:rFonts w:hint="eastAsia"/>
          <w:b/>
          <w:bCs/>
        </w:rPr>
        <w:t>6</w:t>
      </w:r>
      <w:r w:rsidRPr="005F17E5">
        <w:rPr>
          <w:rFonts w:hint="eastAsia"/>
          <w:b/>
          <w:bCs/>
        </w:rPr>
        <w:t>家实验室进行方法验证</w:t>
      </w:r>
    </w:p>
    <w:p w14:paraId="5827DE1F" w14:textId="45ADE638" w:rsidR="005F17E5" w:rsidRPr="00816CB1" w:rsidRDefault="005F17E5" w:rsidP="005F17E5">
      <w:pPr>
        <w:ind w:firstLineChars="200" w:firstLine="560"/>
      </w:pPr>
      <w:r w:rsidRPr="00CE37B9">
        <w:rPr>
          <w:rFonts w:hint="eastAsia"/>
        </w:rPr>
        <w:t xml:space="preserve">2024 </w:t>
      </w:r>
      <w:r w:rsidRPr="00CE37B9">
        <w:rPr>
          <w:rFonts w:hint="eastAsia"/>
        </w:rPr>
        <w:t>年</w:t>
      </w:r>
      <w:r w:rsidRPr="00CE37B9">
        <w:rPr>
          <w:rFonts w:hint="eastAsia"/>
        </w:rPr>
        <w:t>12</w:t>
      </w:r>
      <w:r w:rsidRPr="00CE37B9">
        <w:rPr>
          <w:rFonts w:hint="eastAsia"/>
        </w:rPr>
        <w:t>月至</w:t>
      </w:r>
      <w:r w:rsidRPr="00CE37B9">
        <w:rPr>
          <w:rFonts w:hint="eastAsia"/>
        </w:rPr>
        <w:t>2025</w:t>
      </w:r>
      <w:r w:rsidRPr="00CE37B9">
        <w:rPr>
          <w:rFonts w:hint="eastAsia"/>
        </w:rPr>
        <w:t>年</w:t>
      </w:r>
      <w:r w:rsidRPr="00CE37B9">
        <w:rPr>
          <w:rFonts w:hint="eastAsia"/>
        </w:rPr>
        <w:t>3</w:t>
      </w:r>
      <w:r w:rsidRPr="00CE37B9">
        <w:rPr>
          <w:rFonts w:hint="eastAsia"/>
        </w:rPr>
        <w:t>月，组织</w:t>
      </w:r>
      <w:r w:rsidRPr="00CE37B9">
        <w:rPr>
          <w:rFonts w:hint="eastAsia"/>
        </w:rPr>
        <w:t>3</w:t>
      </w:r>
      <w:r w:rsidRPr="00CE37B9">
        <w:rPr>
          <w:rFonts w:hint="eastAsia"/>
        </w:rPr>
        <w:t>家有资质的实验室进行了方法验证工作，</w:t>
      </w:r>
      <w:r w:rsidRPr="00CE37B9">
        <w:rPr>
          <w:rFonts w:hint="eastAsia"/>
        </w:rPr>
        <w:t>3</w:t>
      </w:r>
      <w:r w:rsidRPr="00CE37B9">
        <w:rPr>
          <w:rFonts w:hint="eastAsia"/>
        </w:rPr>
        <w:t>家实验室都具备了测定浮游藻类的显微镜、</w:t>
      </w:r>
      <w:r w:rsidRPr="00CE37B9">
        <w:rPr>
          <w:rFonts w:hint="eastAsia"/>
        </w:rPr>
        <w:t>FDA</w:t>
      </w:r>
      <w:r w:rsidRPr="00CE37B9">
        <w:rPr>
          <w:rFonts w:hint="eastAsia"/>
        </w:rPr>
        <w:t>荧光脉冲指示性分析仪和相应的前处理设备、以及从事生物监测工作多年的检测人员，统一派发了</w:t>
      </w:r>
      <w:r w:rsidRPr="00CE37B9">
        <w:rPr>
          <w:rFonts w:hint="eastAsia"/>
        </w:rPr>
        <w:t>4</w:t>
      </w:r>
      <w:r w:rsidRPr="00CE37B9">
        <w:rPr>
          <w:rFonts w:hint="eastAsia"/>
        </w:rPr>
        <w:t>个不同含量水平的实际样品；并编写了《船舶压载水指示性分析</w:t>
      </w:r>
      <w:r w:rsidRPr="00CE37B9">
        <w:rPr>
          <w:rFonts w:hint="eastAsia"/>
        </w:rPr>
        <w:t xml:space="preserve"> </w:t>
      </w:r>
      <w:r w:rsidRPr="00CE37B9">
        <w:rPr>
          <w:rFonts w:hint="eastAsia"/>
        </w:rPr>
        <w:t>活体浮游生物检测</w:t>
      </w:r>
      <w:r w:rsidRPr="00CE37B9">
        <w:rPr>
          <w:rFonts w:hint="eastAsia"/>
        </w:rPr>
        <w:t xml:space="preserve"> FDA</w:t>
      </w:r>
      <w:r w:rsidRPr="00CE37B9">
        <w:rPr>
          <w:rFonts w:hint="eastAsia"/>
        </w:rPr>
        <w:t>荧光脉冲计数法》验证报告。</w:t>
      </w:r>
    </w:p>
    <w:p w14:paraId="7272673D" w14:textId="77777777" w:rsidR="00E45998" w:rsidRDefault="006B69C2">
      <w:pPr>
        <w:rPr>
          <w:b/>
          <w:bCs/>
        </w:rPr>
      </w:pPr>
      <w:r>
        <w:rPr>
          <w:rFonts w:hint="eastAsia"/>
          <w:b/>
          <w:bCs/>
        </w:rPr>
        <w:t>2</w:t>
      </w:r>
      <w:r>
        <w:rPr>
          <w:rFonts w:hint="eastAsia"/>
          <w:b/>
          <w:bCs/>
        </w:rPr>
        <w:t>标准制订的必要性分析</w:t>
      </w:r>
    </w:p>
    <w:p w14:paraId="7623B50C" w14:textId="77777777" w:rsidR="00E45998" w:rsidRDefault="006B69C2">
      <w:pPr>
        <w:rPr>
          <w:b/>
          <w:bCs/>
        </w:rPr>
      </w:pPr>
      <w:r>
        <w:rPr>
          <w:rFonts w:hint="eastAsia"/>
          <w:b/>
          <w:bCs/>
        </w:rPr>
        <w:t>2.1</w:t>
      </w:r>
      <w:r>
        <w:rPr>
          <w:rFonts w:hint="eastAsia"/>
          <w:b/>
          <w:bCs/>
        </w:rPr>
        <w:t>浮游生物的环境危害</w:t>
      </w:r>
    </w:p>
    <w:p w14:paraId="5D5F8A07" w14:textId="3467B7AB" w:rsidR="00E45998" w:rsidRDefault="006B69C2">
      <w:pPr>
        <w:ind w:firstLineChars="200" w:firstLine="560"/>
      </w:pPr>
      <w:r>
        <w:rPr>
          <w:rFonts w:hint="eastAsia"/>
        </w:rPr>
        <w:t>浮游生物泛指生活于水中而缺乏有效移动能力的漂流生物，其中分有浮游植物及浮游动物</w:t>
      </w:r>
      <w:r>
        <w:rPr>
          <w:rFonts w:hint="eastAsia"/>
          <w:vertAlign w:val="superscript"/>
        </w:rPr>
        <w:t>[1]</w:t>
      </w:r>
      <w:r>
        <w:rPr>
          <w:rFonts w:hint="eastAsia"/>
        </w:rPr>
        <w:t>。有毒有害的浮游生物，例如赤潮藻种这类，会扰乱近海海域浮游植物及浮游</w:t>
      </w:r>
      <w:r>
        <w:rPr>
          <w:rFonts w:hint="eastAsia"/>
        </w:rPr>
        <w:t>动物群落结构稳定性，会打破近海生态系统平衡，造成生态、经济和健康等方面问题</w:t>
      </w:r>
      <w:r>
        <w:rPr>
          <w:rFonts w:hint="eastAsia"/>
          <w:vertAlign w:val="superscript"/>
        </w:rPr>
        <w:t>[2]</w:t>
      </w:r>
      <w:r>
        <w:rPr>
          <w:rFonts w:hint="eastAsia"/>
        </w:rPr>
        <w:t>。浮游生物的种类组成特点和数量分布等生态特征，能敏感地反映复杂的环境因子</w:t>
      </w:r>
      <w:r>
        <w:rPr>
          <w:rFonts w:hint="eastAsia"/>
        </w:rPr>
        <w:lastRenderedPageBreak/>
        <w:t>变动</w:t>
      </w:r>
      <w:r>
        <w:rPr>
          <w:rFonts w:hint="eastAsia"/>
          <w:vertAlign w:val="superscript"/>
        </w:rPr>
        <w:t>[3]</w:t>
      </w:r>
      <w:r>
        <w:rPr>
          <w:rFonts w:hint="eastAsia"/>
        </w:rPr>
        <w:t>，因此，浮游生物可存活生物是《国际船舶压载水和沉积物控制与管理公约》</w:t>
      </w:r>
      <w:r>
        <w:rPr>
          <w:rFonts w:hint="eastAsia"/>
        </w:rPr>
        <w:t>(</w:t>
      </w:r>
      <w:r>
        <w:rPr>
          <w:rFonts w:hint="eastAsia"/>
        </w:rPr>
        <w:t>简称《压载水公约》</w:t>
      </w:r>
      <w:r>
        <w:rPr>
          <w:rFonts w:hint="eastAsia"/>
        </w:rPr>
        <w:t>)D2</w:t>
      </w:r>
      <w:r>
        <w:rPr>
          <w:rFonts w:hint="eastAsia"/>
        </w:rPr>
        <w:t>排放要求检测的重要内容。</w:t>
      </w:r>
    </w:p>
    <w:p w14:paraId="591070C8" w14:textId="77777777" w:rsidR="00E45998" w:rsidRDefault="006B69C2">
      <w:pPr>
        <w:rPr>
          <w:b/>
          <w:bCs/>
        </w:rPr>
      </w:pPr>
      <w:r>
        <w:rPr>
          <w:rFonts w:hint="eastAsia"/>
          <w:b/>
          <w:bCs/>
        </w:rPr>
        <w:t>2.2</w:t>
      </w:r>
      <w:r>
        <w:rPr>
          <w:rFonts w:hint="eastAsia"/>
          <w:b/>
          <w:bCs/>
        </w:rPr>
        <w:t>相关标准法律要求</w:t>
      </w:r>
    </w:p>
    <w:p w14:paraId="7E93E3DD" w14:textId="60A5C32C" w:rsidR="00E45998" w:rsidRDefault="006B69C2">
      <w:pPr>
        <w:ind w:firstLineChars="200" w:firstLine="560"/>
      </w:pPr>
      <w:r>
        <w:rPr>
          <w:rFonts w:hint="eastAsia"/>
        </w:rPr>
        <w:t>目前世界范围内船舶压载水的转运和排放是外来水生生物，特别是浮游生物通过近海水体入侵的主要途径，约占生物入侵总量的２９％。据估计每天约有３０００种生物通过船舶压载水转移</w:t>
      </w:r>
      <w:r>
        <w:rPr>
          <w:rFonts w:hint="eastAsia"/>
          <w:vertAlign w:val="superscript"/>
        </w:rPr>
        <w:t>[4]</w:t>
      </w:r>
      <w:r>
        <w:rPr>
          <w:rFonts w:hint="eastAsia"/>
        </w:rPr>
        <w:t>。为有效控制船舶压载水传播有害浮游</w:t>
      </w:r>
      <w:r>
        <w:rPr>
          <w:rFonts w:hint="eastAsia"/>
        </w:rPr>
        <w:t>生物，</w:t>
      </w:r>
      <w:r>
        <w:rPr>
          <w:rFonts w:hint="eastAsia"/>
        </w:rPr>
        <w:t>IMO</w:t>
      </w:r>
      <w:r>
        <w:rPr>
          <w:rFonts w:hint="eastAsia"/>
        </w:rPr>
        <w:t>于</w:t>
      </w:r>
      <w:r>
        <w:rPr>
          <w:rFonts w:hint="eastAsia"/>
        </w:rPr>
        <w:t>2004</w:t>
      </w:r>
      <w:r>
        <w:rPr>
          <w:rFonts w:hint="eastAsia"/>
        </w:rPr>
        <w:t>年通过《压载水公约》，且于</w:t>
      </w:r>
      <w:r>
        <w:rPr>
          <w:rFonts w:hint="eastAsia"/>
        </w:rPr>
        <w:t>2017</w:t>
      </w:r>
      <w:r>
        <w:rPr>
          <w:rFonts w:hint="eastAsia"/>
        </w:rPr>
        <w:t>年对经船舶压载水处理系统（ＢＷＴＳ）处理后的船舶压载水中的生物数量进行明确规定，即</w:t>
      </w:r>
      <w:r>
        <w:rPr>
          <w:rFonts w:hint="eastAsia"/>
        </w:rPr>
        <w:t>D-2</w:t>
      </w:r>
      <w:r>
        <w:rPr>
          <w:rFonts w:hint="eastAsia"/>
        </w:rPr>
        <w:t>标准。其中，体积和种类不小于</w:t>
      </w:r>
      <w:r>
        <w:rPr>
          <w:rFonts w:hint="eastAsia"/>
        </w:rPr>
        <w:t>50</w:t>
      </w:r>
      <w:r>
        <w:rPr>
          <w:rFonts w:hint="eastAsia"/>
        </w:rPr>
        <w:t>μ</w:t>
      </w:r>
      <w:r>
        <w:rPr>
          <w:rFonts w:hint="eastAsia"/>
        </w:rPr>
        <w:t>m</w:t>
      </w:r>
      <w:r>
        <w:rPr>
          <w:rFonts w:hint="eastAsia"/>
        </w:rPr>
        <w:t>的可存活生物，限值小于</w:t>
      </w:r>
      <w:r>
        <w:rPr>
          <w:rFonts w:hint="eastAsia"/>
        </w:rPr>
        <w:t>10</w:t>
      </w:r>
      <w:r>
        <w:rPr>
          <w:rFonts w:hint="eastAsia"/>
        </w:rPr>
        <w:t>个</w:t>
      </w:r>
      <w:r>
        <w:rPr>
          <w:rFonts w:hint="eastAsia"/>
        </w:rPr>
        <w:t>/m</w:t>
      </w:r>
      <w:r>
        <w:rPr>
          <w:rFonts w:hint="eastAsia"/>
        </w:rPr>
        <w:t>³；体积和种类大于等于</w:t>
      </w:r>
      <w:r>
        <w:rPr>
          <w:rFonts w:hint="eastAsia"/>
        </w:rPr>
        <w:t>10</w:t>
      </w:r>
      <w:r>
        <w:rPr>
          <w:rFonts w:hint="eastAsia"/>
        </w:rPr>
        <w:t>μ</w:t>
      </w:r>
      <w:r>
        <w:rPr>
          <w:rFonts w:hint="eastAsia"/>
        </w:rPr>
        <w:t>m</w:t>
      </w:r>
      <w:r>
        <w:rPr>
          <w:rFonts w:hint="eastAsia"/>
        </w:rPr>
        <w:t>且小于</w:t>
      </w:r>
      <w:r>
        <w:rPr>
          <w:rFonts w:hint="eastAsia"/>
        </w:rPr>
        <w:t>50</w:t>
      </w:r>
      <w:r>
        <w:rPr>
          <w:rFonts w:hint="eastAsia"/>
        </w:rPr>
        <w:t>μ</w:t>
      </w:r>
      <w:r>
        <w:rPr>
          <w:rFonts w:hint="eastAsia"/>
        </w:rPr>
        <w:t>m</w:t>
      </w:r>
      <w:r>
        <w:rPr>
          <w:rFonts w:hint="eastAsia"/>
        </w:rPr>
        <w:t>的可存活生物，限值小于</w:t>
      </w:r>
      <w:r>
        <w:rPr>
          <w:rFonts w:hint="eastAsia"/>
        </w:rPr>
        <w:t>10</w:t>
      </w:r>
      <w:r>
        <w:rPr>
          <w:rFonts w:hint="eastAsia"/>
        </w:rPr>
        <w:t>个</w:t>
      </w:r>
      <w:r>
        <w:rPr>
          <w:rFonts w:hint="eastAsia"/>
        </w:rPr>
        <w:t>/mL</w:t>
      </w:r>
      <w:r>
        <w:rPr>
          <w:rFonts w:hint="eastAsia"/>
        </w:rPr>
        <w:t>。</w:t>
      </w:r>
    </w:p>
    <w:p w14:paraId="0E6BD1F1" w14:textId="77777777" w:rsidR="00E45998" w:rsidRDefault="006B69C2">
      <w:pPr>
        <w:rPr>
          <w:b/>
          <w:bCs/>
        </w:rPr>
      </w:pPr>
      <w:r>
        <w:rPr>
          <w:rFonts w:hint="eastAsia"/>
          <w:b/>
          <w:bCs/>
        </w:rPr>
        <w:t>3</w:t>
      </w:r>
      <w:r>
        <w:rPr>
          <w:rFonts w:hint="eastAsia"/>
          <w:b/>
          <w:bCs/>
        </w:rPr>
        <w:t>国内外相关分析方法研究</w:t>
      </w:r>
    </w:p>
    <w:p w14:paraId="7B1E6F2A" w14:textId="77777777" w:rsidR="00E45998" w:rsidRDefault="006B69C2">
      <w:pPr>
        <w:rPr>
          <w:b/>
          <w:bCs/>
        </w:rPr>
      </w:pPr>
      <w:r>
        <w:rPr>
          <w:rFonts w:hint="eastAsia"/>
          <w:b/>
          <w:bCs/>
        </w:rPr>
        <w:t>3.1</w:t>
      </w:r>
      <w:r>
        <w:rPr>
          <w:rFonts w:hint="eastAsia"/>
          <w:b/>
          <w:bCs/>
        </w:rPr>
        <w:t>活体浮游生物检测相关分析方法研究</w:t>
      </w:r>
    </w:p>
    <w:p w14:paraId="5E5E88A7" w14:textId="77777777" w:rsidR="00E45998" w:rsidRDefault="006B69C2">
      <w:pPr>
        <w:ind w:firstLineChars="200" w:firstLine="560"/>
        <w:rPr>
          <w:color w:val="000000" w:themeColor="text1"/>
        </w:rPr>
      </w:pPr>
      <w:r>
        <w:rPr>
          <w:rFonts w:hint="eastAsia"/>
        </w:rPr>
        <w:t>活体生物的检测方法根据《压载水公约》发布的检测目的，可分为详细分析法和指示性分析法</w:t>
      </w:r>
      <w:r>
        <w:rPr>
          <w:rFonts w:hint="eastAsia"/>
        </w:rPr>
        <w:t xml:space="preserve"> 2 </w:t>
      </w:r>
      <w:r>
        <w:rPr>
          <w:rFonts w:hint="eastAsia"/>
        </w:rPr>
        <w:t>种</w:t>
      </w:r>
      <w:r>
        <w:rPr>
          <w:rFonts w:hint="eastAsia"/>
          <w:color w:val="000000" w:themeColor="text1"/>
          <w:vertAlign w:val="superscript"/>
        </w:rPr>
        <w:t>[5-7]</w:t>
      </w:r>
      <w:r>
        <w:rPr>
          <w:rFonts w:hint="eastAsia"/>
          <w:color w:val="000000" w:themeColor="text1"/>
        </w:rPr>
        <w:t>。指示性分析主要是对代表性压载水样品进行快速的直接或</w:t>
      </w:r>
      <w:r>
        <w:rPr>
          <w:rFonts w:hint="eastAsia"/>
          <w:color w:val="000000" w:themeColor="text1"/>
        </w:rPr>
        <w:t>间接指标的分析来反应水体的存活生物情况，是一种快速、粗略的评估样品中生物数量的方法。直接指示性分析即是直接获得每单位体积活体生物数量的结果，可以直接与</w:t>
      </w:r>
      <w:r>
        <w:rPr>
          <w:rFonts w:hint="eastAsia"/>
          <w:color w:val="000000" w:themeColor="text1"/>
        </w:rPr>
        <w:t xml:space="preserve"> D-2 </w:t>
      </w:r>
      <w:r>
        <w:rPr>
          <w:rFonts w:hint="eastAsia"/>
          <w:color w:val="000000" w:themeColor="text1"/>
        </w:rPr>
        <w:t>排放标准相比较，具有高检出限和置信区间大的特点。详细分析法比指示性分析法复杂，是直接测量代表性的压载水样品来确定单位体积内的活体生物的浓度，可以严格、详细地分析活体生物数量的</w:t>
      </w:r>
      <w:r>
        <w:rPr>
          <w:rFonts w:hint="eastAsia"/>
          <w:color w:val="000000" w:themeColor="text1"/>
        </w:rPr>
        <w:lastRenderedPageBreak/>
        <w:t>方法。它具有测试结果可直接与</w:t>
      </w:r>
      <w:r>
        <w:rPr>
          <w:rFonts w:hint="eastAsia"/>
          <w:color w:val="000000" w:themeColor="text1"/>
        </w:rPr>
        <w:t xml:space="preserve"> D-2 </w:t>
      </w:r>
      <w:r>
        <w:rPr>
          <w:rFonts w:hint="eastAsia"/>
          <w:color w:val="000000" w:themeColor="text1"/>
        </w:rPr>
        <w:t>标准比较、能够进行精确的生物体浓度测定和具备合适的方法检测限等优点。</w:t>
      </w:r>
      <w:r>
        <w:rPr>
          <w:color w:val="000000" w:themeColor="text1"/>
        </w:rPr>
        <w:t>压载水指示性分析与详细分析的用途与差别表</w:t>
      </w:r>
      <w:r>
        <w:rPr>
          <w:color w:val="000000" w:themeColor="text1"/>
        </w:rPr>
        <w:t>1-</w:t>
      </w:r>
      <w:r>
        <w:rPr>
          <w:rFonts w:hint="eastAsia"/>
          <w:color w:val="000000" w:themeColor="text1"/>
        </w:rPr>
        <w:t>1</w:t>
      </w:r>
      <w:r>
        <w:rPr>
          <w:color w:val="000000" w:themeColor="text1"/>
        </w:rPr>
        <w:t>所示。</w:t>
      </w:r>
    </w:p>
    <w:p w14:paraId="492E3DF8" w14:textId="77777777" w:rsidR="00E45998" w:rsidRDefault="00E45998">
      <w:pPr>
        <w:ind w:firstLineChars="200" w:firstLine="560"/>
        <w:rPr>
          <w:color w:val="FF0000"/>
        </w:rPr>
      </w:pPr>
    </w:p>
    <w:p w14:paraId="01F417B8" w14:textId="77777777" w:rsidR="00E45998" w:rsidRDefault="00E45998">
      <w:pPr>
        <w:ind w:firstLineChars="200" w:firstLine="560"/>
        <w:rPr>
          <w:color w:val="FF0000"/>
        </w:rPr>
      </w:pPr>
    </w:p>
    <w:p w14:paraId="5960BCBB" w14:textId="77777777" w:rsidR="00E45998" w:rsidRDefault="00E45998">
      <w:pPr>
        <w:ind w:firstLineChars="200" w:firstLine="560"/>
        <w:rPr>
          <w:color w:val="FF0000"/>
        </w:rPr>
      </w:pPr>
    </w:p>
    <w:p w14:paraId="2489730B" w14:textId="77777777" w:rsidR="00C44C46" w:rsidRDefault="00C44C46">
      <w:pPr>
        <w:ind w:firstLineChars="200" w:firstLine="560"/>
        <w:rPr>
          <w:color w:val="FF0000"/>
        </w:rPr>
      </w:pPr>
    </w:p>
    <w:p w14:paraId="0CF7F319" w14:textId="77777777" w:rsidR="00C44C46" w:rsidRDefault="00C44C46">
      <w:pPr>
        <w:ind w:firstLineChars="200" w:firstLine="560"/>
        <w:rPr>
          <w:color w:val="FF0000"/>
        </w:rPr>
      </w:pPr>
    </w:p>
    <w:p w14:paraId="6BAD558B" w14:textId="77777777" w:rsidR="00E45998" w:rsidRDefault="006B69C2">
      <w:pPr>
        <w:adjustRightInd w:val="0"/>
        <w:snapToGrid w:val="0"/>
        <w:spacing w:line="360" w:lineRule="auto"/>
        <w:jc w:val="center"/>
        <w:rPr>
          <w:rFonts w:ascii="Times New Roman" w:eastAsia="方正仿宋_GBK" w:hAnsi="Times New Roman"/>
          <w:bCs/>
          <w:sz w:val="21"/>
          <w:szCs w:val="21"/>
        </w:rPr>
      </w:pPr>
      <w:r>
        <w:rPr>
          <w:rFonts w:ascii="Times New Roman" w:eastAsia="方正仿宋_GBK" w:hAnsi="Times New Roman" w:cs="Times New Roman"/>
          <w:bCs/>
          <w:sz w:val="21"/>
          <w:szCs w:val="21"/>
        </w:rPr>
        <w:t>表</w:t>
      </w:r>
      <w:r>
        <w:rPr>
          <w:rFonts w:ascii="Times New Roman" w:eastAsia="方正仿宋_GBK" w:hAnsi="Times New Roman" w:cs="Times New Roman"/>
          <w:bCs/>
          <w:sz w:val="21"/>
          <w:szCs w:val="21"/>
        </w:rPr>
        <w:t>1-</w:t>
      </w:r>
      <w:r>
        <w:rPr>
          <w:rFonts w:ascii="Times New Roman" w:eastAsia="方正仿宋_GBK" w:hAnsi="Times New Roman" w:cs="Times New Roman" w:hint="eastAsia"/>
          <w:bCs/>
          <w:sz w:val="21"/>
          <w:szCs w:val="21"/>
        </w:rPr>
        <w:t>1</w:t>
      </w:r>
      <w:r>
        <w:rPr>
          <w:rFonts w:ascii="Times New Roman" w:eastAsia="方正仿宋_GBK" w:hAnsi="Times New Roman" w:cs="Times New Roman"/>
          <w:bCs/>
          <w:sz w:val="21"/>
          <w:szCs w:val="21"/>
        </w:rPr>
        <w:t xml:space="preserve"> </w:t>
      </w:r>
      <w:r>
        <w:rPr>
          <w:rFonts w:ascii="Times New Roman" w:eastAsia="方正仿宋_GBK" w:hAnsi="Times New Roman" w:cs="Times New Roman"/>
          <w:bCs/>
          <w:sz w:val="21"/>
          <w:szCs w:val="21"/>
        </w:rPr>
        <w:t>压载水指示性分析与详细分析的用途与差别</w:t>
      </w:r>
    </w:p>
    <w:tbl>
      <w:tblPr>
        <w:tblStyle w:val="a8"/>
        <w:tblW w:w="864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686"/>
        <w:gridCol w:w="3827"/>
      </w:tblGrid>
      <w:tr w:rsidR="00E45998" w14:paraId="220ECC53" w14:textId="77777777">
        <w:trPr>
          <w:trHeight w:val="805"/>
        </w:trPr>
        <w:tc>
          <w:tcPr>
            <w:tcW w:w="1134" w:type="dxa"/>
            <w:tcBorders>
              <w:bottom w:val="single" w:sz="4" w:space="0" w:color="auto"/>
            </w:tcBorders>
            <w:vAlign w:val="center"/>
          </w:tcPr>
          <w:p w14:paraId="590F2082" w14:textId="77777777" w:rsidR="00E45998" w:rsidRDefault="00E45998">
            <w:pPr>
              <w:adjustRightInd w:val="0"/>
              <w:snapToGrid w:val="0"/>
              <w:spacing w:line="360" w:lineRule="auto"/>
              <w:jc w:val="center"/>
              <w:rPr>
                <w:rFonts w:ascii="Times New Roman" w:eastAsia="黑体" w:hAnsi="Times New Roman"/>
                <w:sz w:val="21"/>
                <w:szCs w:val="21"/>
              </w:rPr>
            </w:pPr>
          </w:p>
        </w:tc>
        <w:tc>
          <w:tcPr>
            <w:tcW w:w="3686" w:type="dxa"/>
            <w:tcBorders>
              <w:bottom w:val="single" w:sz="4" w:space="0" w:color="auto"/>
            </w:tcBorders>
            <w:vAlign w:val="center"/>
          </w:tcPr>
          <w:p w14:paraId="345F02B4" w14:textId="77777777" w:rsidR="00E45998" w:rsidRDefault="006B69C2">
            <w:pPr>
              <w:adjustRightInd w:val="0"/>
              <w:snapToGrid w:val="0"/>
              <w:spacing w:line="360" w:lineRule="auto"/>
              <w:jc w:val="center"/>
              <w:rPr>
                <w:rFonts w:ascii="Times New Roman" w:eastAsia="黑体" w:hAnsi="Times New Roman"/>
                <w:sz w:val="21"/>
                <w:szCs w:val="21"/>
              </w:rPr>
            </w:pPr>
            <w:r>
              <w:rPr>
                <w:rFonts w:ascii="Times New Roman" w:eastAsia="黑体" w:hAnsi="Times New Roman" w:cs="Times New Roman"/>
                <w:sz w:val="21"/>
                <w:szCs w:val="21"/>
              </w:rPr>
              <w:t>指示性分析</w:t>
            </w:r>
          </w:p>
        </w:tc>
        <w:tc>
          <w:tcPr>
            <w:tcW w:w="3827" w:type="dxa"/>
            <w:tcBorders>
              <w:bottom w:val="single" w:sz="4" w:space="0" w:color="auto"/>
            </w:tcBorders>
            <w:vAlign w:val="center"/>
          </w:tcPr>
          <w:p w14:paraId="3BF78750" w14:textId="77777777" w:rsidR="00E45998" w:rsidRDefault="006B69C2">
            <w:pPr>
              <w:adjustRightInd w:val="0"/>
              <w:snapToGrid w:val="0"/>
              <w:spacing w:line="360" w:lineRule="auto"/>
              <w:jc w:val="center"/>
              <w:rPr>
                <w:rFonts w:ascii="Times New Roman" w:eastAsia="黑体" w:hAnsi="Times New Roman"/>
                <w:sz w:val="21"/>
                <w:szCs w:val="21"/>
              </w:rPr>
            </w:pPr>
            <w:r>
              <w:rPr>
                <w:rFonts w:ascii="Times New Roman" w:eastAsia="黑体" w:hAnsi="Times New Roman" w:cs="Times New Roman"/>
                <w:sz w:val="21"/>
                <w:szCs w:val="21"/>
              </w:rPr>
              <w:t>详细分析</w:t>
            </w:r>
          </w:p>
        </w:tc>
      </w:tr>
      <w:tr w:rsidR="00E45998" w14:paraId="4ECC6304" w14:textId="77777777">
        <w:tc>
          <w:tcPr>
            <w:tcW w:w="1134" w:type="dxa"/>
            <w:tcBorders>
              <w:top w:val="single" w:sz="4" w:space="0" w:color="auto"/>
            </w:tcBorders>
            <w:vAlign w:val="center"/>
          </w:tcPr>
          <w:p w14:paraId="2CC151D6"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用途</w:t>
            </w:r>
          </w:p>
        </w:tc>
        <w:tc>
          <w:tcPr>
            <w:tcW w:w="3686" w:type="dxa"/>
            <w:tcBorders>
              <w:top w:val="single" w:sz="4" w:space="0" w:color="auto"/>
            </w:tcBorders>
            <w:vAlign w:val="center"/>
          </w:tcPr>
          <w:p w14:paraId="0F6D55BD"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适用于海事人员登船进行</w:t>
            </w:r>
            <w:r>
              <w:rPr>
                <w:rFonts w:ascii="方正仿宋_GBK" w:eastAsia="方正仿宋_GBK" w:hAnsi="方正仿宋_GBK" w:cs="方正仿宋_GBK" w:hint="eastAsia"/>
                <w:sz w:val="21"/>
                <w:szCs w:val="21"/>
              </w:rPr>
              <w:t>PSC</w:t>
            </w:r>
            <w:r>
              <w:rPr>
                <w:rFonts w:ascii="方正仿宋_GBK" w:eastAsia="方正仿宋_GBK" w:hAnsi="方正仿宋_GBK" w:cs="方正仿宋_GBK" w:hint="eastAsia"/>
                <w:sz w:val="21"/>
                <w:szCs w:val="21"/>
              </w:rPr>
              <w:t>检查，通过样本的快速、指示性检测，判断所取压载水样本是否具有超标风险。</w:t>
            </w:r>
          </w:p>
        </w:tc>
        <w:tc>
          <w:tcPr>
            <w:tcW w:w="3827" w:type="dxa"/>
            <w:tcBorders>
              <w:top w:val="single" w:sz="4" w:space="0" w:color="auto"/>
            </w:tcBorders>
            <w:vAlign w:val="center"/>
          </w:tcPr>
          <w:p w14:paraId="707EE2B6"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如果快速检测结果显示存在较大风险，则进行详细的实验室分析检测，作为判定压载水排放是否超标的依据。</w:t>
            </w:r>
          </w:p>
        </w:tc>
      </w:tr>
      <w:tr w:rsidR="00E45998" w14:paraId="051A8922" w14:textId="77777777">
        <w:tc>
          <w:tcPr>
            <w:tcW w:w="1134" w:type="dxa"/>
            <w:vAlign w:val="center"/>
          </w:tcPr>
          <w:p w14:paraId="11FF76E2"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特点</w:t>
            </w:r>
          </w:p>
        </w:tc>
        <w:tc>
          <w:tcPr>
            <w:tcW w:w="3686" w:type="dxa"/>
            <w:vAlign w:val="center"/>
          </w:tcPr>
          <w:p w14:paraId="1193C943"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提供对可生存生物数目</w:t>
            </w:r>
          </w:p>
          <w:p w14:paraId="10807B32"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快速的和粗略的预估</w:t>
            </w:r>
          </w:p>
        </w:tc>
        <w:tc>
          <w:tcPr>
            <w:tcW w:w="3827" w:type="dxa"/>
            <w:vAlign w:val="center"/>
          </w:tcPr>
          <w:p w14:paraId="3049D05A"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提供对可生存生物数目</w:t>
            </w:r>
          </w:p>
          <w:p w14:paraId="2C02DE65"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牢靠的和直接的测量</w:t>
            </w:r>
          </w:p>
        </w:tc>
      </w:tr>
      <w:tr w:rsidR="00E45998" w14:paraId="107A85A5" w14:textId="77777777">
        <w:tc>
          <w:tcPr>
            <w:tcW w:w="1134" w:type="dxa"/>
            <w:vAlign w:val="center"/>
          </w:tcPr>
          <w:p w14:paraId="660B98EB"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消耗时间</w:t>
            </w:r>
          </w:p>
        </w:tc>
        <w:tc>
          <w:tcPr>
            <w:tcW w:w="3686" w:type="dxa"/>
            <w:vAlign w:val="center"/>
          </w:tcPr>
          <w:p w14:paraId="65F658B8"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较少</w:t>
            </w:r>
          </w:p>
        </w:tc>
        <w:tc>
          <w:tcPr>
            <w:tcW w:w="3827" w:type="dxa"/>
            <w:vAlign w:val="center"/>
          </w:tcPr>
          <w:p w14:paraId="36B67385"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较多</w:t>
            </w:r>
          </w:p>
        </w:tc>
      </w:tr>
      <w:tr w:rsidR="00E45998" w14:paraId="53316E7E" w14:textId="77777777">
        <w:tc>
          <w:tcPr>
            <w:tcW w:w="1134" w:type="dxa"/>
            <w:vAlign w:val="center"/>
          </w:tcPr>
          <w:p w14:paraId="4765B3A1"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要求技能</w:t>
            </w:r>
          </w:p>
        </w:tc>
        <w:tc>
          <w:tcPr>
            <w:tcW w:w="3686" w:type="dxa"/>
            <w:vAlign w:val="center"/>
          </w:tcPr>
          <w:p w14:paraId="23A8F32B"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较低</w:t>
            </w:r>
          </w:p>
        </w:tc>
        <w:tc>
          <w:tcPr>
            <w:tcW w:w="3827" w:type="dxa"/>
            <w:vAlign w:val="center"/>
          </w:tcPr>
          <w:p w14:paraId="23857DA2"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较高</w:t>
            </w:r>
          </w:p>
        </w:tc>
      </w:tr>
      <w:tr w:rsidR="00E45998" w14:paraId="3ABA8C42" w14:textId="77777777">
        <w:tc>
          <w:tcPr>
            <w:tcW w:w="1134" w:type="dxa"/>
            <w:vAlign w:val="center"/>
          </w:tcPr>
          <w:p w14:paraId="2A68ABEB"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精度</w:t>
            </w:r>
          </w:p>
        </w:tc>
        <w:tc>
          <w:tcPr>
            <w:tcW w:w="3686" w:type="dxa"/>
            <w:vAlign w:val="center"/>
          </w:tcPr>
          <w:p w14:paraId="0C982F8A"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较差</w:t>
            </w:r>
          </w:p>
        </w:tc>
        <w:tc>
          <w:tcPr>
            <w:tcW w:w="3827" w:type="dxa"/>
            <w:vAlign w:val="center"/>
          </w:tcPr>
          <w:p w14:paraId="45647A74"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较好</w:t>
            </w:r>
          </w:p>
        </w:tc>
      </w:tr>
      <w:tr w:rsidR="00E45998" w14:paraId="4E2EDC21" w14:textId="77777777">
        <w:tc>
          <w:tcPr>
            <w:tcW w:w="1134" w:type="dxa"/>
            <w:vAlign w:val="center"/>
          </w:tcPr>
          <w:p w14:paraId="21A38AD5"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置信度</w:t>
            </w:r>
          </w:p>
        </w:tc>
        <w:tc>
          <w:tcPr>
            <w:tcW w:w="3686" w:type="dxa"/>
            <w:vAlign w:val="center"/>
          </w:tcPr>
          <w:p w14:paraId="1A11D277"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较低</w:t>
            </w:r>
          </w:p>
        </w:tc>
        <w:tc>
          <w:tcPr>
            <w:tcW w:w="3827" w:type="dxa"/>
            <w:vAlign w:val="center"/>
          </w:tcPr>
          <w:p w14:paraId="38C3E4D7"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较高</w:t>
            </w:r>
          </w:p>
        </w:tc>
      </w:tr>
      <w:tr w:rsidR="00E45998" w14:paraId="5619F1AC" w14:textId="77777777">
        <w:tc>
          <w:tcPr>
            <w:tcW w:w="1134" w:type="dxa"/>
            <w:vAlign w:val="center"/>
          </w:tcPr>
          <w:p w14:paraId="76BFB786"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取样量</w:t>
            </w:r>
          </w:p>
        </w:tc>
        <w:tc>
          <w:tcPr>
            <w:tcW w:w="3686" w:type="dxa"/>
            <w:vAlign w:val="center"/>
          </w:tcPr>
          <w:p w14:paraId="33F09235"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较少</w:t>
            </w:r>
          </w:p>
        </w:tc>
        <w:tc>
          <w:tcPr>
            <w:tcW w:w="3827" w:type="dxa"/>
            <w:vAlign w:val="center"/>
          </w:tcPr>
          <w:p w14:paraId="2F25BEEA" w14:textId="77777777" w:rsidR="00E45998" w:rsidRDefault="006B69C2">
            <w:pPr>
              <w:adjustRightInd w:val="0"/>
              <w:snapToGrid w:val="0"/>
              <w:spacing w:line="360" w:lineRule="auto"/>
              <w:jc w:val="center"/>
              <w:rPr>
                <w:rFonts w:ascii="方正仿宋_GBK" w:eastAsia="方正仿宋_GBK" w:hAnsi="方正仿宋_GBK" w:cs="方正仿宋_GBK"/>
                <w:sz w:val="21"/>
                <w:szCs w:val="21"/>
              </w:rPr>
            </w:pPr>
            <w:r>
              <w:rPr>
                <w:rFonts w:ascii="方正仿宋_GBK" w:eastAsia="方正仿宋_GBK" w:hAnsi="方正仿宋_GBK" w:cs="方正仿宋_GBK" w:hint="eastAsia"/>
                <w:sz w:val="21"/>
                <w:szCs w:val="21"/>
              </w:rPr>
              <w:t>较多</w:t>
            </w:r>
          </w:p>
        </w:tc>
      </w:tr>
    </w:tbl>
    <w:p w14:paraId="788BA74D" w14:textId="77777777" w:rsidR="00E45998" w:rsidRDefault="00E45998">
      <w:pPr>
        <w:rPr>
          <w:color w:val="FF0000"/>
        </w:rPr>
      </w:pPr>
    </w:p>
    <w:p w14:paraId="14915EED" w14:textId="18022B95" w:rsidR="00E45998" w:rsidRDefault="006B69C2">
      <w:pPr>
        <w:ind w:firstLineChars="200" w:firstLine="560"/>
        <w:rPr>
          <w:color w:val="000000" w:themeColor="text1"/>
        </w:rPr>
      </w:pPr>
      <w:r>
        <w:rPr>
          <w:rFonts w:hint="eastAsia"/>
          <w:color w:val="000000" w:themeColor="text1"/>
        </w:rPr>
        <w:t>在</w:t>
      </w:r>
      <w:r>
        <w:rPr>
          <w:rFonts w:hint="eastAsia"/>
          <w:color w:val="000000" w:themeColor="text1"/>
        </w:rPr>
        <w:t>MEPC 75</w:t>
      </w:r>
      <w:r>
        <w:rPr>
          <w:rFonts w:hint="eastAsia"/>
          <w:color w:val="000000" w:themeColor="text1"/>
        </w:rPr>
        <w:t>会议中提出：对排放的压载水进行指示性分析或许应先于详细分析，作为第一步来确定船舶压载水是否符合</w:t>
      </w:r>
      <w:r>
        <w:rPr>
          <w:rFonts w:hint="eastAsia"/>
          <w:color w:val="000000" w:themeColor="text1"/>
        </w:rPr>
        <w:t>D-2</w:t>
      </w:r>
      <w:r>
        <w:rPr>
          <w:rFonts w:hint="eastAsia"/>
          <w:color w:val="000000" w:themeColor="text1"/>
        </w:rPr>
        <w:t>标准要求。对于</w:t>
      </w:r>
      <w:r>
        <w:rPr>
          <w:rFonts w:hint="eastAsia"/>
          <w:color w:val="000000" w:themeColor="text1"/>
        </w:rPr>
        <w:t>10-50</w:t>
      </w:r>
      <w:r>
        <w:rPr>
          <w:rFonts w:hint="eastAsia"/>
          <w:color w:val="000000" w:themeColor="text1"/>
        </w:rPr>
        <w:t>μ</w:t>
      </w:r>
      <w:r>
        <w:rPr>
          <w:rFonts w:hint="eastAsia"/>
          <w:color w:val="000000" w:themeColor="text1"/>
        </w:rPr>
        <w:t>m</w:t>
      </w:r>
      <w:r>
        <w:rPr>
          <w:rFonts w:hint="eastAsia"/>
          <w:color w:val="000000" w:themeColor="text1"/>
        </w:rPr>
        <w:t>和大于等于</w:t>
      </w:r>
      <w:r>
        <w:rPr>
          <w:rFonts w:hint="eastAsia"/>
          <w:color w:val="000000" w:themeColor="text1"/>
        </w:rPr>
        <w:t>50</w:t>
      </w:r>
      <w:r>
        <w:rPr>
          <w:rFonts w:hint="eastAsia"/>
          <w:color w:val="000000" w:themeColor="text1"/>
        </w:rPr>
        <w:t>μ</w:t>
      </w:r>
      <w:r>
        <w:rPr>
          <w:rFonts w:hint="eastAsia"/>
          <w:color w:val="000000" w:themeColor="text1"/>
        </w:rPr>
        <w:t>m</w:t>
      </w:r>
      <w:r>
        <w:rPr>
          <w:rFonts w:hint="eastAsia"/>
          <w:color w:val="000000" w:themeColor="text1"/>
        </w:rPr>
        <w:t>的存活生物，</w:t>
      </w:r>
      <w:r>
        <w:rPr>
          <w:rFonts w:hint="eastAsia"/>
          <w:color w:val="000000" w:themeColor="text1"/>
        </w:rPr>
        <w:t>IMO</w:t>
      </w:r>
      <w:r>
        <w:rPr>
          <w:rFonts w:hint="eastAsia"/>
          <w:color w:val="000000" w:themeColor="text1"/>
        </w:rPr>
        <w:t>允许</w:t>
      </w:r>
      <w:proofErr w:type="gramStart"/>
      <w:r>
        <w:rPr>
          <w:rFonts w:hint="eastAsia"/>
          <w:color w:val="000000" w:themeColor="text1"/>
        </w:rPr>
        <w:t>用通过</w:t>
      </w:r>
      <w:proofErr w:type="gramEnd"/>
      <w:r>
        <w:rPr>
          <w:rFonts w:hint="eastAsia"/>
          <w:color w:val="000000" w:themeColor="text1"/>
        </w:rPr>
        <w:t>ATP</w:t>
      </w:r>
      <w:r>
        <w:rPr>
          <w:rFonts w:hint="eastAsia"/>
          <w:color w:val="000000" w:themeColor="text1"/>
        </w:rPr>
        <w:t>法、荧光染色法、</w:t>
      </w:r>
      <w:r>
        <w:rPr>
          <w:rFonts w:hint="eastAsia"/>
          <w:color w:val="000000" w:themeColor="text1"/>
        </w:rPr>
        <w:t>chlorophyll a</w:t>
      </w:r>
      <w:r>
        <w:rPr>
          <w:rFonts w:hint="eastAsia"/>
          <w:color w:val="000000" w:themeColor="text1"/>
        </w:rPr>
        <w:t>法等一系列方法来测定，然</w:t>
      </w:r>
      <w:r>
        <w:rPr>
          <w:rFonts w:hint="eastAsia"/>
          <w:color w:val="000000" w:themeColor="text1"/>
        </w:rPr>
        <w:lastRenderedPageBreak/>
        <w:t>而所有这些方法都有一定的局限性，且目前为止没有通用国际标准。</w:t>
      </w:r>
    </w:p>
    <w:p w14:paraId="1B3F4061" w14:textId="77777777" w:rsidR="00E45998" w:rsidRDefault="006B69C2">
      <w:pPr>
        <w:ind w:firstLineChars="200" w:firstLine="560"/>
        <w:rPr>
          <w:color w:val="000000" w:themeColor="text1"/>
        </w:rPr>
      </w:pPr>
      <w:r>
        <w:rPr>
          <w:rFonts w:hint="eastAsia"/>
          <w:color w:val="000000" w:themeColor="text1"/>
        </w:rPr>
        <w:t>目前国内外基本采用以下</w:t>
      </w:r>
      <w:r>
        <w:rPr>
          <w:rFonts w:hint="eastAsia"/>
          <w:color w:val="000000" w:themeColor="text1"/>
        </w:rPr>
        <w:t>4</w:t>
      </w:r>
      <w:r>
        <w:rPr>
          <w:rFonts w:hint="eastAsia"/>
          <w:color w:val="000000" w:themeColor="text1"/>
        </w:rPr>
        <w:t>种方法：脉冲调制（</w:t>
      </w:r>
      <w:r>
        <w:rPr>
          <w:rFonts w:hint="eastAsia"/>
          <w:color w:val="000000" w:themeColor="text1"/>
        </w:rPr>
        <w:t>PAM</w:t>
      </w:r>
      <w:r>
        <w:rPr>
          <w:rFonts w:hint="eastAsia"/>
          <w:color w:val="000000" w:themeColor="text1"/>
        </w:rPr>
        <w:t>）叶绿素荧光法、流式细胞仪法、</w:t>
      </w:r>
      <w:r>
        <w:rPr>
          <w:rFonts w:hint="eastAsia"/>
          <w:color w:val="000000" w:themeColor="text1"/>
        </w:rPr>
        <w:t>ATP</w:t>
      </w:r>
      <w:r>
        <w:rPr>
          <w:rFonts w:hint="eastAsia"/>
          <w:color w:val="000000" w:themeColor="text1"/>
        </w:rPr>
        <w:t>法以及</w:t>
      </w:r>
      <w:r>
        <w:rPr>
          <w:rFonts w:hint="eastAsia"/>
          <w:color w:val="000000" w:themeColor="text1"/>
        </w:rPr>
        <w:t>FDA</w:t>
      </w:r>
      <w:r>
        <w:rPr>
          <w:rFonts w:hint="eastAsia"/>
          <w:color w:val="000000" w:themeColor="text1"/>
        </w:rPr>
        <w:t>染色脉冲计数法，技术性比较见表</w:t>
      </w:r>
      <w:r>
        <w:rPr>
          <w:rFonts w:hint="eastAsia"/>
          <w:color w:val="000000" w:themeColor="text1"/>
        </w:rPr>
        <w:t>1-2</w:t>
      </w:r>
      <w:r>
        <w:rPr>
          <w:rFonts w:hint="eastAsia"/>
          <w:color w:val="000000" w:themeColor="text1"/>
        </w:rPr>
        <w:t>。</w:t>
      </w:r>
    </w:p>
    <w:p w14:paraId="5573EEF0" w14:textId="77777777" w:rsidR="00E45998" w:rsidRDefault="00E45998">
      <w:pPr>
        <w:ind w:firstLineChars="200" w:firstLine="560"/>
        <w:rPr>
          <w:color w:val="FF0000"/>
        </w:rPr>
      </w:pPr>
    </w:p>
    <w:p w14:paraId="6518BFD3" w14:textId="77777777" w:rsidR="00E45998" w:rsidRDefault="00E45998">
      <w:pPr>
        <w:ind w:firstLineChars="200" w:firstLine="560"/>
        <w:rPr>
          <w:color w:val="FF0000"/>
        </w:rPr>
      </w:pPr>
    </w:p>
    <w:p w14:paraId="24CF0B67" w14:textId="77777777" w:rsidR="00E45998" w:rsidRDefault="00E45998">
      <w:pPr>
        <w:ind w:firstLineChars="200" w:firstLine="560"/>
        <w:rPr>
          <w:color w:val="FF0000"/>
        </w:rPr>
      </w:pPr>
    </w:p>
    <w:p w14:paraId="69B873E1" w14:textId="77777777" w:rsidR="00E45998" w:rsidRDefault="00E45998">
      <w:pPr>
        <w:adjustRightInd w:val="0"/>
        <w:snapToGrid w:val="0"/>
        <w:spacing w:line="360" w:lineRule="auto"/>
        <w:ind w:firstLineChars="200" w:firstLine="560"/>
        <w:jc w:val="center"/>
        <w:rPr>
          <w:rFonts w:ascii="Times New Roman" w:eastAsia="方正仿宋_GBK" w:hAnsi="Times New Roman" w:cs="Times New Roman"/>
          <w:bCs/>
          <w:szCs w:val="21"/>
        </w:rPr>
      </w:pPr>
    </w:p>
    <w:p w14:paraId="17E87C59" w14:textId="77777777" w:rsidR="00E45998" w:rsidRDefault="006B69C2">
      <w:pPr>
        <w:adjustRightInd w:val="0"/>
        <w:snapToGrid w:val="0"/>
        <w:spacing w:line="360" w:lineRule="auto"/>
        <w:ind w:firstLineChars="200" w:firstLine="420"/>
        <w:jc w:val="center"/>
        <w:rPr>
          <w:rFonts w:ascii="Times New Roman" w:eastAsia="方正仿宋_GBK" w:hAnsi="Times New Roman"/>
          <w:bCs/>
          <w:sz w:val="21"/>
          <w:szCs w:val="21"/>
        </w:rPr>
      </w:pPr>
      <w:r>
        <w:rPr>
          <w:rFonts w:ascii="Times New Roman" w:eastAsia="方正仿宋_GBK" w:hAnsi="Times New Roman" w:cs="Times New Roman"/>
          <w:bCs/>
          <w:sz w:val="21"/>
          <w:szCs w:val="21"/>
        </w:rPr>
        <w:t>表</w:t>
      </w:r>
      <w:r>
        <w:rPr>
          <w:rFonts w:ascii="Times New Roman" w:eastAsia="方正仿宋_GBK" w:hAnsi="Times New Roman" w:cs="Times New Roman"/>
          <w:bCs/>
          <w:sz w:val="21"/>
          <w:szCs w:val="21"/>
        </w:rPr>
        <w:t>1-</w:t>
      </w:r>
      <w:r>
        <w:rPr>
          <w:rFonts w:ascii="Times New Roman" w:eastAsia="方正仿宋_GBK" w:hAnsi="Times New Roman" w:cs="Times New Roman" w:hint="eastAsia"/>
          <w:bCs/>
          <w:sz w:val="21"/>
          <w:szCs w:val="21"/>
        </w:rPr>
        <w:t xml:space="preserve">2 </w:t>
      </w:r>
      <w:r>
        <w:rPr>
          <w:rFonts w:ascii="Times New Roman" w:eastAsia="方正仿宋_GBK" w:hAnsi="Times New Roman" w:cs="Times New Roman"/>
          <w:bCs/>
          <w:sz w:val="21"/>
          <w:szCs w:val="21"/>
        </w:rPr>
        <w:t>指示性分析技术比较</w:t>
      </w:r>
    </w:p>
    <w:tbl>
      <w:tblPr>
        <w:tblStyle w:val="a8"/>
        <w:tblW w:w="4998"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2195"/>
        <w:gridCol w:w="1680"/>
        <w:gridCol w:w="1680"/>
        <w:gridCol w:w="1794"/>
      </w:tblGrid>
      <w:tr w:rsidR="00E45998" w14:paraId="5C19C328" w14:textId="77777777">
        <w:trPr>
          <w:jc w:val="center"/>
        </w:trPr>
        <w:tc>
          <w:tcPr>
            <w:tcW w:w="686" w:type="pct"/>
            <w:tcBorders>
              <w:bottom w:val="single" w:sz="4" w:space="0" w:color="auto"/>
            </w:tcBorders>
            <w:vAlign w:val="center"/>
          </w:tcPr>
          <w:p w14:paraId="739DAB7B"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主流方法</w:t>
            </w:r>
          </w:p>
        </w:tc>
        <w:tc>
          <w:tcPr>
            <w:tcW w:w="1287" w:type="pct"/>
            <w:tcBorders>
              <w:bottom w:val="single" w:sz="4" w:space="0" w:color="auto"/>
            </w:tcBorders>
            <w:vAlign w:val="center"/>
          </w:tcPr>
          <w:p w14:paraId="02C87337"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脉冲调制（</w:t>
            </w:r>
            <w:r>
              <w:rPr>
                <w:rFonts w:ascii="宋体" w:hAnsi="宋体" w:cs="Times New Roman"/>
                <w:sz w:val="21"/>
                <w:szCs w:val="21"/>
              </w:rPr>
              <w:t>PAM</w:t>
            </w:r>
            <w:r>
              <w:rPr>
                <w:rFonts w:ascii="宋体" w:hAnsi="宋体" w:cs="Times New Roman"/>
                <w:sz w:val="21"/>
                <w:szCs w:val="21"/>
              </w:rPr>
              <w:t>）</w:t>
            </w:r>
            <w:r>
              <w:rPr>
                <w:rFonts w:ascii="宋体" w:hAnsi="宋体" w:cs="Times New Roman"/>
                <w:sz w:val="21"/>
                <w:szCs w:val="21"/>
              </w:rPr>
              <w:t xml:space="preserve"> </w:t>
            </w:r>
            <w:r>
              <w:rPr>
                <w:rFonts w:ascii="宋体" w:hAnsi="宋体" w:cs="Times New Roman"/>
                <w:sz w:val="21"/>
                <w:szCs w:val="21"/>
              </w:rPr>
              <w:t>叶绿素荧光法</w:t>
            </w:r>
          </w:p>
        </w:tc>
        <w:tc>
          <w:tcPr>
            <w:tcW w:w="986" w:type="pct"/>
            <w:tcBorders>
              <w:bottom w:val="single" w:sz="4" w:space="0" w:color="auto"/>
            </w:tcBorders>
            <w:vAlign w:val="center"/>
          </w:tcPr>
          <w:p w14:paraId="5EF8BD40"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流式细胞仪法</w:t>
            </w:r>
          </w:p>
        </w:tc>
        <w:tc>
          <w:tcPr>
            <w:tcW w:w="986" w:type="pct"/>
            <w:tcBorders>
              <w:bottom w:val="single" w:sz="4" w:space="0" w:color="auto"/>
            </w:tcBorders>
            <w:vAlign w:val="center"/>
          </w:tcPr>
          <w:p w14:paraId="078129E8"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ATP</w:t>
            </w:r>
            <w:r>
              <w:rPr>
                <w:rFonts w:ascii="宋体" w:hAnsi="宋体" w:cs="Times New Roman"/>
                <w:sz w:val="21"/>
                <w:szCs w:val="21"/>
              </w:rPr>
              <w:t>法</w:t>
            </w:r>
          </w:p>
        </w:tc>
        <w:tc>
          <w:tcPr>
            <w:tcW w:w="1053" w:type="pct"/>
            <w:tcBorders>
              <w:bottom w:val="single" w:sz="4" w:space="0" w:color="auto"/>
            </w:tcBorders>
            <w:vAlign w:val="center"/>
          </w:tcPr>
          <w:p w14:paraId="013151BF"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FDA</w:t>
            </w:r>
            <w:r>
              <w:rPr>
                <w:rFonts w:ascii="宋体" w:hAnsi="宋体" w:cs="Times New Roman"/>
                <w:sz w:val="21"/>
                <w:szCs w:val="21"/>
              </w:rPr>
              <w:t>染色脉冲计数法</w:t>
            </w:r>
          </w:p>
        </w:tc>
      </w:tr>
      <w:tr w:rsidR="00E45998" w14:paraId="7DBD1314" w14:textId="77777777">
        <w:trPr>
          <w:trHeight w:val="3158"/>
          <w:jc w:val="center"/>
        </w:trPr>
        <w:tc>
          <w:tcPr>
            <w:tcW w:w="686" w:type="pct"/>
            <w:tcBorders>
              <w:top w:val="single" w:sz="4" w:space="0" w:color="auto"/>
            </w:tcBorders>
            <w:vAlign w:val="center"/>
          </w:tcPr>
          <w:p w14:paraId="6360CD44"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原理</w:t>
            </w:r>
          </w:p>
        </w:tc>
        <w:tc>
          <w:tcPr>
            <w:tcW w:w="1287" w:type="pct"/>
            <w:tcBorders>
              <w:top w:val="single" w:sz="4" w:space="0" w:color="auto"/>
            </w:tcBorders>
            <w:vAlign w:val="center"/>
          </w:tcPr>
          <w:p w14:paraId="13AF990D"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浮游植物体内都含有叶绿素</w:t>
            </w:r>
            <w:r>
              <w:rPr>
                <w:rFonts w:ascii="宋体" w:hAnsi="宋体" w:cs="Times New Roman"/>
                <w:sz w:val="21"/>
                <w:szCs w:val="21"/>
              </w:rPr>
              <w:t>a</w:t>
            </w:r>
            <w:r>
              <w:rPr>
                <w:rFonts w:ascii="宋体" w:hAnsi="宋体" w:cs="Times New Roman"/>
                <w:sz w:val="21"/>
                <w:szCs w:val="21"/>
              </w:rPr>
              <w:t>，通过测定特定光强下浮游植物所发出的叶绿素荧光强度能检测到叶绿素</w:t>
            </w:r>
            <w:r>
              <w:rPr>
                <w:rFonts w:ascii="宋体" w:hAnsi="宋体" w:cs="Times New Roman"/>
                <w:sz w:val="21"/>
                <w:szCs w:val="21"/>
              </w:rPr>
              <w:t>a</w:t>
            </w:r>
            <w:r>
              <w:rPr>
                <w:rFonts w:ascii="宋体" w:hAnsi="宋体" w:cs="Times New Roman"/>
                <w:sz w:val="21"/>
                <w:szCs w:val="21"/>
              </w:rPr>
              <w:t>的浓度，进而推算生物个数。</w:t>
            </w:r>
          </w:p>
        </w:tc>
        <w:tc>
          <w:tcPr>
            <w:tcW w:w="986" w:type="pct"/>
            <w:tcBorders>
              <w:top w:val="single" w:sz="4" w:space="0" w:color="auto"/>
            </w:tcBorders>
            <w:vAlign w:val="center"/>
          </w:tcPr>
          <w:p w14:paraId="528F380D"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在细胞分子水平上通过单克隆抗体对单个细胞或其他生物粒子进行多参数、快速的定量分析。</w:t>
            </w:r>
          </w:p>
        </w:tc>
        <w:tc>
          <w:tcPr>
            <w:tcW w:w="986" w:type="pct"/>
            <w:tcBorders>
              <w:top w:val="single" w:sz="4" w:space="0" w:color="auto"/>
            </w:tcBorders>
            <w:vAlign w:val="center"/>
          </w:tcPr>
          <w:p w14:paraId="5B662AA1"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ATP</w:t>
            </w:r>
            <w:r>
              <w:rPr>
                <w:rFonts w:ascii="宋体" w:hAnsi="宋体" w:cs="Times New Roman"/>
                <w:sz w:val="21"/>
                <w:szCs w:val="21"/>
              </w:rPr>
              <w:t>的含量与活细胞的活性、种类和数量成一定比例关系，</w:t>
            </w:r>
            <w:r>
              <w:rPr>
                <w:rFonts w:ascii="宋体" w:hAnsi="宋体" w:cs="Times New Roman"/>
                <w:sz w:val="21"/>
                <w:szCs w:val="21"/>
              </w:rPr>
              <w:t>ATP</w:t>
            </w:r>
            <w:r>
              <w:rPr>
                <w:rFonts w:ascii="宋体" w:hAnsi="宋体" w:cs="Times New Roman"/>
                <w:sz w:val="21"/>
                <w:szCs w:val="21"/>
              </w:rPr>
              <w:t>可以和荧光素相互作用而发出生物光，光的强度和微生物的数量成一定的比例关系。</w:t>
            </w:r>
          </w:p>
        </w:tc>
        <w:tc>
          <w:tcPr>
            <w:tcW w:w="1053" w:type="pct"/>
            <w:tcBorders>
              <w:top w:val="single" w:sz="4" w:space="0" w:color="auto"/>
            </w:tcBorders>
            <w:vAlign w:val="center"/>
          </w:tcPr>
          <w:p w14:paraId="797E4F81"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从定量和酶促转化为荧光光学脉冲，进而转化为电信号进行计数测算活体浮游生物生物量。</w:t>
            </w:r>
          </w:p>
        </w:tc>
      </w:tr>
      <w:tr w:rsidR="00E45998" w14:paraId="0B0355CC" w14:textId="77777777">
        <w:trPr>
          <w:jc w:val="center"/>
        </w:trPr>
        <w:tc>
          <w:tcPr>
            <w:tcW w:w="686" w:type="pct"/>
            <w:vAlign w:val="center"/>
          </w:tcPr>
          <w:p w14:paraId="5991D2FC"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技术特点</w:t>
            </w:r>
          </w:p>
        </w:tc>
        <w:tc>
          <w:tcPr>
            <w:tcW w:w="1287" w:type="pct"/>
            <w:vAlign w:val="center"/>
          </w:tcPr>
          <w:p w14:paraId="4A57FCF7"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设备成本较低，检测速度快。</w:t>
            </w:r>
          </w:p>
        </w:tc>
        <w:tc>
          <w:tcPr>
            <w:tcW w:w="986" w:type="pct"/>
            <w:vAlign w:val="center"/>
          </w:tcPr>
          <w:p w14:paraId="2C906D64"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速度快、精度高、准确性好。</w:t>
            </w:r>
          </w:p>
        </w:tc>
        <w:tc>
          <w:tcPr>
            <w:tcW w:w="986" w:type="pct"/>
            <w:vAlign w:val="center"/>
          </w:tcPr>
          <w:p w14:paraId="3BC1711E"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能够检测公约</w:t>
            </w:r>
            <w:r>
              <w:rPr>
                <w:rFonts w:ascii="宋体" w:hAnsi="宋体" w:cs="Times New Roman"/>
                <w:sz w:val="21"/>
                <w:szCs w:val="21"/>
              </w:rPr>
              <w:t xml:space="preserve">D-2 </w:t>
            </w:r>
            <w:r>
              <w:rPr>
                <w:rFonts w:ascii="宋体" w:hAnsi="宋体" w:cs="Times New Roman"/>
                <w:sz w:val="21"/>
                <w:szCs w:val="21"/>
              </w:rPr>
              <w:t>中所列的所有生物类别。</w:t>
            </w:r>
          </w:p>
        </w:tc>
        <w:tc>
          <w:tcPr>
            <w:tcW w:w="1053" w:type="pct"/>
            <w:vAlign w:val="center"/>
          </w:tcPr>
          <w:p w14:paraId="071D52EF"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准确性高、精度高、浮游动物及植物均可检测、操作要求低。</w:t>
            </w:r>
          </w:p>
        </w:tc>
      </w:tr>
      <w:tr w:rsidR="00E45998" w14:paraId="06F6CF36" w14:textId="77777777">
        <w:trPr>
          <w:jc w:val="center"/>
        </w:trPr>
        <w:tc>
          <w:tcPr>
            <w:tcW w:w="686" w:type="pct"/>
            <w:vAlign w:val="center"/>
          </w:tcPr>
          <w:p w14:paraId="19FF24B7"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局限性</w:t>
            </w:r>
          </w:p>
        </w:tc>
        <w:tc>
          <w:tcPr>
            <w:tcW w:w="1287" w:type="pct"/>
            <w:vAlign w:val="center"/>
          </w:tcPr>
          <w:p w14:paraId="6C303D65"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1.</w:t>
            </w:r>
            <w:r>
              <w:rPr>
                <w:rFonts w:ascii="宋体" w:hAnsi="宋体" w:cs="Times New Roman"/>
                <w:sz w:val="21"/>
                <w:szCs w:val="21"/>
              </w:rPr>
              <w:t>半定量检测，检测结果准确性取决于各厂商荧光强度和生物个数运算的数据库；</w:t>
            </w:r>
            <w:r>
              <w:rPr>
                <w:rFonts w:ascii="宋体" w:hAnsi="宋体" w:cs="Times New Roman"/>
                <w:sz w:val="21"/>
                <w:szCs w:val="21"/>
              </w:rPr>
              <w:t>2.</w:t>
            </w:r>
            <w:r>
              <w:rPr>
                <w:rFonts w:ascii="宋体" w:hAnsi="宋体" w:cs="Times New Roman"/>
                <w:sz w:val="21"/>
                <w:szCs w:val="21"/>
              </w:rPr>
              <w:t>只能检测浮游植</w:t>
            </w:r>
            <w:r>
              <w:rPr>
                <w:rFonts w:ascii="宋体" w:hAnsi="宋体" w:cs="Times New Roman"/>
                <w:sz w:val="21"/>
                <w:szCs w:val="21"/>
              </w:rPr>
              <w:lastRenderedPageBreak/>
              <w:t>物；</w:t>
            </w:r>
          </w:p>
          <w:p w14:paraId="258FC687" w14:textId="77777777" w:rsidR="00E45998" w:rsidRDefault="006B69C2">
            <w:pPr>
              <w:adjustRightInd w:val="0"/>
              <w:snapToGrid w:val="0"/>
              <w:spacing w:line="360" w:lineRule="auto"/>
              <w:rPr>
                <w:rFonts w:ascii="宋体" w:hAnsi="宋体" w:cs="Times New Roman"/>
                <w:sz w:val="21"/>
                <w:szCs w:val="21"/>
              </w:rPr>
            </w:pPr>
            <w:r>
              <w:rPr>
                <w:rFonts w:ascii="宋体" w:hAnsi="宋体" w:cs="Times New Roman"/>
                <w:sz w:val="21"/>
                <w:szCs w:val="21"/>
              </w:rPr>
              <w:t>3.</w:t>
            </w:r>
            <w:r>
              <w:rPr>
                <w:rFonts w:ascii="宋体" w:hAnsi="宋体" w:cs="Times New Roman"/>
                <w:sz w:val="21"/>
                <w:szCs w:val="21"/>
              </w:rPr>
              <w:t>水浊度大于</w:t>
            </w:r>
            <w:r>
              <w:rPr>
                <w:rFonts w:ascii="宋体" w:hAnsi="宋体" w:cs="Times New Roman"/>
                <w:sz w:val="21"/>
                <w:szCs w:val="21"/>
              </w:rPr>
              <w:t>20NTU</w:t>
            </w:r>
            <w:r>
              <w:rPr>
                <w:rFonts w:ascii="宋体" w:hAnsi="宋体" w:cs="Times New Roman"/>
                <w:sz w:val="21"/>
                <w:szCs w:val="21"/>
              </w:rPr>
              <w:t>时准确度降低；</w:t>
            </w:r>
          </w:p>
          <w:p w14:paraId="11B03F62"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4.</w:t>
            </w:r>
            <w:r>
              <w:rPr>
                <w:rFonts w:ascii="宋体" w:hAnsi="宋体" w:cs="Times New Roman"/>
                <w:sz w:val="21"/>
                <w:szCs w:val="21"/>
              </w:rPr>
              <w:t>不能检测浮游动物。</w:t>
            </w:r>
          </w:p>
        </w:tc>
        <w:tc>
          <w:tcPr>
            <w:tcW w:w="986" w:type="pct"/>
            <w:vAlign w:val="center"/>
          </w:tcPr>
          <w:p w14:paraId="317C5776"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lastRenderedPageBreak/>
              <w:t>1.</w:t>
            </w:r>
            <w:r>
              <w:rPr>
                <w:rFonts w:ascii="宋体" w:hAnsi="宋体" w:cs="Times New Roman"/>
                <w:sz w:val="21"/>
                <w:szCs w:val="21"/>
              </w:rPr>
              <w:t>需要试剂前处理；</w:t>
            </w:r>
          </w:p>
          <w:p w14:paraId="0A3420F0"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2.</w:t>
            </w:r>
            <w:r>
              <w:rPr>
                <w:rFonts w:ascii="宋体" w:hAnsi="宋体" w:cs="Times New Roman"/>
                <w:sz w:val="21"/>
                <w:szCs w:val="21"/>
              </w:rPr>
              <w:t>需要具备专业知识背景和操作经验人员</w:t>
            </w:r>
            <w:r>
              <w:rPr>
                <w:rFonts w:ascii="宋体" w:hAnsi="宋体" w:cs="Times New Roman"/>
                <w:sz w:val="21"/>
                <w:szCs w:val="21"/>
              </w:rPr>
              <w:lastRenderedPageBreak/>
              <w:t>操作；</w:t>
            </w:r>
          </w:p>
          <w:p w14:paraId="0CE04D37"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3.</w:t>
            </w:r>
            <w:r>
              <w:rPr>
                <w:rFonts w:ascii="宋体" w:hAnsi="宋体" w:cs="Times New Roman"/>
                <w:sz w:val="21"/>
                <w:szCs w:val="21"/>
              </w:rPr>
              <w:t>成本高；</w:t>
            </w:r>
          </w:p>
          <w:p w14:paraId="13FEE909"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t>4.</w:t>
            </w:r>
            <w:r>
              <w:rPr>
                <w:rFonts w:ascii="宋体" w:hAnsi="宋体" w:cs="Times New Roman"/>
                <w:sz w:val="21"/>
                <w:szCs w:val="21"/>
              </w:rPr>
              <w:t>浊度影响大。</w:t>
            </w:r>
          </w:p>
        </w:tc>
        <w:tc>
          <w:tcPr>
            <w:tcW w:w="986" w:type="pct"/>
            <w:vAlign w:val="center"/>
          </w:tcPr>
          <w:p w14:paraId="353EBEA2"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lastRenderedPageBreak/>
              <w:t>1.</w:t>
            </w:r>
            <w:r>
              <w:rPr>
                <w:rFonts w:ascii="宋体" w:hAnsi="宋体" w:cs="Times New Roman"/>
                <w:sz w:val="21"/>
                <w:szCs w:val="21"/>
              </w:rPr>
              <w:t>需要提取细胞</w:t>
            </w:r>
            <w:r>
              <w:rPr>
                <w:rFonts w:ascii="宋体" w:hAnsi="宋体" w:cs="Times New Roman"/>
                <w:sz w:val="21"/>
                <w:szCs w:val="21"/>
              </w:rPr>
              <w:t xml:space="preserve"> ATP</w:t>
            </w:r>
            <w:r>
              <w:rPr>
                <w:rFonts w:ascii="宋体" w:hAnsi="宋体" w:cs="Times New Roman"/>
                <w:sz w:val="21"/>
                <w:szCs w:val="21"/>
              </w:rPr>
              <w:t>，操作不便；</w:t>
            </w:r>
          </w:p>
          <w:p w14:paraId="06E27374" w14:textId="77777777" w:rsidR="00E45998" w:rsidRDefault="006B69C2">
            <w:pPr>
              <w:adjustRightInd w:val="0"/>
              <w:snapToGrid w:val="0"/>
              <w:spacing w:line="360" w:lineRule="auto"/>
              <w:rPr>
                <w:rFonts w:ascii="宋体" w:hAnsi="宋体" w:cs="Times New Roman"/>
                <w:sz w:val="21"/>
                <w:szCs w:val="21"/>
              </w:rPr>
            </w:pPr>
            <w:r>
              <w:rPr>
                <w:rFonts w:ascii="宋体" w:hAnsi="宋体" w:cs="Times New Roman"/>
                <w:sz w:val="21"/>
                <w:szCs w:val="21"/>
              </w:rPr>
              <w:t>2.</w:t>
            </w:r>
            <w:r>
              <w:rPr>
                <w:rFonts w:ascii="宋体" w:hAnsi="宋体" w:cs="Times New Roman"/>
                <w:sz w:val="21"/>
                <w:szCs w:val="21"/>
              </w:rPr>
              <w:t>试剂和耗材费用高；</w:t>
            </w:r>
          </w:p>
          <w:p w14:paraId="432427D1"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lastRenderedPageBreak/>
              <w:t>3.</w:t>
            </w:r>
            <w:r>
              <w:rPr>
                <w:rFonts w:ascii="宋体" w:hAnsi="宋体" w:cs="Times New Roman"/>
                <w:sz w:val="21"/>
                <w:szCs w:val="21"/>
              </w:rPr>
              <w:t>需要具备专</w:t>
            </w:r>
            <w:r>
              <w:rPr>
                <w:rFonts w:ascii="宋体" w:hAnsi="宋体" w:cs="Times New Roman"/>
                <w:sz w:val="21"/>
                <w:szCs w:val="21"/>
              </w:rPr>
              <w:t>业知识背景和操作经验人员操作。</w:t>
            </w:r>
          </w:p>
        </w:tc>
        <w:tc>
          <w:tcPr>
            <w:tcW w:w="1053" w:type="pct"/>
            <w:vAlign w:val="center"/>
          </w:tcPr>
          <w:p w14:paraId="5D184408"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lastRenderedPageBreak/>
              <w:t>染色技术要解决假阳性结果。</w:t>
            </w:r>
          </w:p>
        </w:tc>
      </w:tr>
      <w:tr w:rsidR="00E45998" w14:paraId="7866E8C8" w14:textId="77777777">
        <w:trPr>
          <w:jc w:val="center"/>
        </w:trPr>
        <w:tc>
          <w:tcPr>
            <w:tcW w:w="686" w:type="pct"/>
            <w:vAlign w:val="center"/>
          </w:tcPr>
          <w:p w14:paraId="4577F819" w14:textId="77777777" w:rsidR="00E45998" w:rsidRDefault="006B69C2">
            <w:pPr>
              <w:adjustRightInd w:val="0"/>
              <w:snapToGrid w:val="0"/>
              <w:spacing w:line="360" w:lineRule="auto"/>
              <w:rPr>
                <w:rFonts w:ascii="宋体" w:hAnsi="宋体"/>
                <w:sz w:val="21"/>
                <w:szCs w:val="21"/>
              </w:rPr>
            </w:pPr>
            <w:r>
              <w:rPr>
                <w:rFonts w:ascii="宋体" w:hAnsi="宋体" w:cs="Times New Roman"/>
                <w:sz w:val="21"/>
                <w:szCs w:val="21"/>
              </w:rPr>
              <w:lastRenderedPageBreak/>
              <w:t>是否需要化学试剂</w:t>
            </w:r>
          </w:p>
        </w:tc>
        <w:tc>
          <w:tcPr>
            <w:tcW w:w="1287" w:type="pct"/>
            <w:vAlign w:val="center"/>
          </w:tcPr>
          <w:p w14:paraId="2675BABD" w14:textId="77777777" w:rsidR="00E45998" w:rsidRDefault="006B69C2">
            <w:pPr>
              <w:adjustRightInd w:val="0"/>
              <w:snapToGrid w:val="0"/>
              <w:spacing w:line="360" w:lineRule="auto"/>
              <w:ind w:firstLineChars="200" w:firstLine="420"/>
              <w:jc w:val="center"/>
              <w:rPr>
                <w:rFonts w:ascii="宋体" w:hAnsi="宋体"/>
                <w:sz w:val="21"/>
                <w:szCs w:val="21"/>
              </w:rPr>
            </w:pPr>
            <w:r>
              <w:rPr>
                <w:rFonts w:ascii="宋体" w:hAnsi="宋体" w:cs="Times New Roman"/>
                <w:sz w:val="21"/>
                <w:szCs w:val="21"/>
              </w:rPr>
              <w:t>否</w:t>
            </w:r>
          </w:p>
        </w:tc>
        <w:tc>
          <w:tcPr>
            <w:tcW w:w="986" w:type="pct"/>
            <w:vAlign w:val="center"/>
          </w:tcPr>
          <w:p w14:paraId="0D89AE78" w14:textId="77777777" w:rsidR="00E45998" w:rsidRDefault="006B69C2">
            <w:pPr>
              <w:adjustRightInd w:val="0"/>
              <w:snapToGrid w:val="0"/>
              <w:spacing w:line="360" w:lineRule="auto"/>
              <w:ind w:firstLineChars="200" w:firstLine="420"/>
              <w:jc w:val="center"/>
              <w:rPr>
                <w:rFonts w:ascii="宋体" w:hAnsi="宋体"/>
                <w:sz w:val="21"/>
                <w:szCs w:val="21"/>
              </w:rPr>
            </w:pPr>
            <w:r>
              <w:rPr>
                <w:rFonts w:ascii="宋体" w:hAnsi="宋体" w:cs="Times New Roman"/>
                <w:sz w:val="21"/>
                <w:szCs w:val="21"/>
              </w:rPr>
              <w:t>是</w:t>
            </w:r>
          </w:p>
        </w:tc>
        <w:tc>
          <w:tcPr>
            <w:tcW w:w="986" w:type="pct"/>
            <w:vAlign w:val="center"/>
          </w:tcPr>
          <w:p w14:paraId="75F6E1D8" w14:textId="77777777" w:rsidR="00E45998" w:rsidRDefault="006B69C2">
            <w:pPr>
              <w:adjustRightInd w:val="0"/>
              <w:snapToGrid w:val="0"/>
              <w:spacing w:line="360" w:lineRule="auto"/>
              <w:ind w:firstLineChars="200" w:firstLine="420"/>
              <w:jc w:val="center"/>
              <w:rPr>
                <w:rFonts w:ascii="宋体" w:hAnsi="宋体"/>
                <w:sz w:val="21"/>
                <w:szCs w:val="21"/>
              </w:rPr>
            </w:pPr>
            <w:r>
              <w:rPr>
                <w:rFonts w:ascii="宋体" w:hAnsi="宋体" w:cs="Times New Roman"/>
                <w:sz w:val="21"/>
                <w:szCs w:val="21"/>
              </w:rPr>
              <w:t>是</w:t>
            </w:r>
          </w:p>
        </w:tc>
        <w:tc>
          <w:tcPr>
            <w:tcW w:w="1053" w:type="pct"/>
            <w:vAlign w:val="center"/>
          </w:tcPr>
          <w:p w14:paraId="1B431AC6" w14:textId="77777777" w:rsidR="00E45998" w:rsidRDefault="006B69C2">
            <w:pPr>
              <w:adjustRightInd w:val="0"/>
              <w:snapToGrid w:val="0"/>
              <w:spacing w:line="360" w:lineRule="auto"/>
              <w:ind w:firstLineChars="200" w:firstLine="420"/>
              <w:jc w:val="center"/>
              <w:rPr>
                <w:rFonts w:ascii="宋体" w:hAnsi="宋体"/>
                <w:sz w:val="21"/>
                <w:szCs w:val="21"/>
              </w:rPr>
            </w:pPr>
            <w:r>
              <w:rPr>
                <w:rFonts w:ascii="宋体" w:hAnsi="宋体" w:cs="Times New Roman"/>
                <w:sz w:val="21"/>
                <w:szCs w:val="21"/>
              </w:rPr>
              <w:t>是</w:t>
            </w:r>
          </w:p>
        </w:tc>
      </w:tr>
    </w:tbl>
    <w:p w14:paraId="1B219D56" w14:textId="77777777" w:rsidR="00E45998" w:rsidRDefault="00E45998">
      <w:pPr>
        <w:ind w:firstLineChars="200" w:firstLine="560"/>
        <w:rPr>
          <w:color w:val="FF0000"/>
        </w:rPr>
      </w:pPr>
    </w:p>
    <w:p w14:paraId="6C36D095" w14:textId="77777777" w:rsidR="00E45998" w:rsidRDefault="00E45998">
      <w:pPr>
        <w:ind w:firstLineChars="200" w:firstLine="560"/>
        <w:rPr>
          <w:color w:val="FF0000"/>
        </w:rPr>
      </w:pPr>
    </w:p>
    <w:p w14:paraId="0C5BAB46" w14:textId="77777777" w:rsidR="00E45998" w:rsidRDefault="00E45998">
      <w:pPr>
        <w:ind w:firstLineChars="200" w:firstLine="560"/>
        <w:rPr>
          <w:color w:val="FF0000"/>
        </w:rPr>
      </w:pPr>
    </w:p>
    <w:p w14:paraId="525B9413" w14:textId="77777777" w:rsidR="00E45998" w:rsidRDefault="006B69C2">
      <w:pPr>
        <w:rPr>
          <w:b/>
          <w:bCs/>
        </w:rPr>
      </w:pPr>
      <w:r>
        <w:rPr>
          <w:rFonts w:hint="eastAsia"/>
          <w:b/>
          <w:bCs/>
        </w:rPr>
        <w:t>3.2</w:t>
      </w:r>
      <w:r>
        <w:rPr>
          <w:rFonts w:hint="eastAsia"/>
          <w:b/>
          <w:bCs/>
        </w:rPr>
        <w:t>国内相关分析方法研究</w:t>
      </w:r>
    </w:p>
    <w:p w14:paraId="4E2185B4" w14:textId="3151E5E1" w:rsidR="00E45998" w:rsidRDefault="006B69C2">
      <w:pPr>
        <w:rPr>
          <w:b/>
          <w:bCs/>
        </w:rPr>
      </w:pPr>
      <w:r>
        <w:rPr>
          <w:rFonts w:hint="eastAsia"/>
          <w:b/>
          <w:bCs/>
        </w:rPr>
        <w:t>3.2.1</w:t>
      </w:r>
      <w:r>
        <w:rPr>
          <w:rFonts w:hint="eastAsia"/>
          <w:b/>
          <w:bCs/>
        </w:rPr>
        <w:t>最小尺寸大于</w:t>
      </w:r>
      <w:r>
        <w:rPr>
          <w:rFonts w:hint="eastAsia"/>
          <w:b/>
          <w:bCs/>
        </w:rPr>
        <w:t>10</w:t>
      </w:r>
      <w:r>
        <w:rPr>
          <w:rFonts w:hint="eastAsia"/>
          <w:b/>
          <w:bCs/>
        </w:rPr>
        <w:t>μ</w:t>
      </w:r>
      <w:r>
        <w:rPr>
          <w:rFonts w:hint="eastAsia"/>
          <w:b/>
          <w:bCs/>
        </w:rPr>
        <w:t>m</w:t>
      </w:r>
      <w:r>
        <w:rPr>
          <w:rFonts w:hint="eastAsia"/>
          <w:b/>
          <w:bCs/>
        </w:rPr>
        <w:t>且小于</w:t>
      </w:r>
      <w:r>
        <w:rPr>
          <w:rFonts w:hint="eastAsia"/>
          <w:b/>
          <w:bCs/>
        </w:rPr>
        <w:t>50</w:t>
      </w:r>
      <w:r>
        <w:rPr>
          <w:rFonts w:hint="eastAsia"/>
          <w:b/>
          <w:bCs/>
        </w:rPr>
        <w:t>μ</w:t>
      </w:r>
      <w:r>
        <w:rPr>
          <w:rFonts w:hint="eastAsia"/>
          <w:b/>
          <w:bCs/>
        </w:rPr>
        <w:t>m</w:t>
      </w:r>
      <w:r>
        <w:rPr>
          <w:rFonts w:hint="eastAsia"/>
          <w:b/>
          <w:bCs/>
        </w:rPr>
        <w:t>的存活生物物体</w:t>
      </w:r>
    </w:p>
    <w:p w14:paraId="77131E4F" w14:textId="2DECBDA2" w:rsidR="00E45998" w:rsidRDefault="006B69C2">
      <w:pPr>
        <w:ind w:firstLineChars="200" w:firstLine="560"/>
      </w:pPr>
      <w:r>
        <w:rPr>
          <w:rFonts w:hint="eastAsia"/>
        </w:rPr>
        <w:t>测定这类生物的标准通常分为两种。第一种是使用生物指标，如：</w:t>
      </w:r>
      <w:r>
        <w:rPr>
          <w:rFonts w:hint="eastAsia"/>
        </w:rPr>
        <w:t>a</w:t>
      </w:r>
      <w:r>
        <w:rPr>
          <w:rFonts w:hint="eastAsia"/>
        </w:rPr>
        <w:t>核酸；</w:t>
      </w:r>
      <w:r>
        <w:rPr>
          <w:rFonts w:hint="eastAsia"/>
        </w:rPr>
        <w:t>b</w:t>
      </w:r>
      <w:r>
        <w:rPr>
          <w:rFonts w:hint="eastAsia"/>
        </w:rPr>
        <w:t>三磷酸腺昔（</w:t>
      </w:r>
      <w:r>
        <w:rPr>
          <w:rFonts w:hint="eastAsia"/>
        </w:rPr>
        <w:t>ATP</w:t>
      </w:r>
      <w:r>
        <w:rPr>
          <w:rFonts w:hint="eastAsia"/>
        </w:rPr>
        <w:t>）；</w:t>
      </w:r>
      <w:r>
        <w:rPr>
          <w:rFonts w:hint="eastAsia"/>
        </w:rPr>
        <w:t>c</w:t>
      </w:r>
      <w:r>
        <w:rPr>
          <w:rFonts w:hint="eastAsia"/>
        </w:rPr>
        <w:t>指示生物（如叶绿素</w:t>
      </w:r>
      <w:r>
        <w:rPr>
          <w:rFonts w:hint="eastAsia"/>
        </w:rPr>
        <w:t>a</w:t>
      </w:r>
      <w:r>
        <w:rPr>
          <w:rFonts w:hint="eastAsia"/>
        </w:rPr>
        <w:t>）。第二种是活体生物的直接计数（结合一种方法来确定生存能力和手动或自动计数个别生物体）。</w:t>
      </w:r>
    </w:p>
    <w:p w14:paraId="337EA753" w14:textId="77777777" w:rsidR="00E45998" w:rsidRDefault="006B69C2">
      <w:pPr>
        <w:ind w:firstLineChars="200" w:firstLine="560"/>
      </w:pPr>
      <w:r>
        <w:rPr>
          <w:rFonts w:hint="eastAsia"/>
        </w:rPr>
        <w:t>样品中核酸或</w:t>
      </w:r>
      <w:r>
        <w:rPr>
          <w:rFonts w:hint="eastAsia"/>
        </w:rPr>
        <w:t>ATP</w:t>
      </w:r>
      <w:r>
        <w:rPr>
          <w:rFonts w:hint="eastAsia"/>
        </w:rPr>
        <w:t>的存在可以作为生命的指示，但核酸或</w:t>
      </w:r>
      <w:r>
        <w:rPr>
          <w:rFonts w:hint="eastAsia"/>
        </w:rPr>
        <w:t>ATP</w:t>
      </w:r>
      <w:r>
        <w:rPr>
          <w:rFonts w:hint="eastAsia"/>
        </w:rPr>
        <w:t>可以来自样品中任何大小的存活生物。且目前没有明确的方法可以将核酸或</w:t>
      </w:r>
      <w:r>
        <w:rPr>
          <w:rFonts w:hint="eastAsia"/>
        </w:rPr>
        <w:t>ATP</w:t>
      </w:r>
      <w:r>
        <w:rPr>
          <w:rFonts w:hint="eastAsia"/>
        </w:rPr>
        <w:t>的数量与样品中生物体的数量或活力联系起来，因此，作为指示性分析方法，这些化学物质的存在是受限的。</w:t>
      </w:r>
    </w:p>
    <w:p w14:paraId="1CE5E0EA" w14:textId="47584F9B" w:rsidR="00E45998" w:rsidRDefault="006B69C2">
      <w:pPr>
        <w:ind w:firstLineChars="200" w:firstLine="560"/>
      </w:pPr>
      <w:r>
        <w:rPr>
          <w:rFonts w:hint="eastAsia"/>
        </w:rPr>
        <w:t>浮游植物的主要光合色素叶绿素</w:t>
      </w:r>
      <w:r>
        <w:rPr>
          <w:rFonts w:hint="eastAsia"/>
        </w:rPr>
        <w:t>a</w:t>
      </w:r>
      <w:r>
        <w:rPr>
          <w:rFonts w:hint="eastAsia"/>
        </w:rPr>
        <w:t>（</w:t>
      </w:r>
      <w:r>
        <w:rPr>
          <w:rFonts w:hint="eastAsia"/>
        </w:rPr>
        <w:t>Chlorophyll a</w:t>
      </w:r>
      <w:r>
        <w:rPr>
          <w:rFonts w:hint="eastAsia"/>
        </w:rPr>
        <w:t>）</w:t>
      </w:r>
      <w:r w:rsidR="00CA26E3">
        <w:rPr>
          <w:rFonts w:hint="eastAsia"/>
        </w:rPr>
        <w:t>，</w:t>
      </w:r>
      <w:r>
        <w:rPr>
          <w:rFonts w:hint="eastAsia"/>
        </w:rPr>
        <w:t>是反应浮游植物生物量的重要指标。可以通过测定样品中叶绿素</w:t>
      </w:r>
      <w:r>
        <w:rPr>
          <w:rFonts w:hint="eastAsia"/>
        </w:rPr>
        <w:t>a</w:t>
      </w:r>
      <w:r>
        <w:rPr>
          <w:rFonts w:hint="eastAsia"/>
        </w:rPr>
        <w:t>荧光的含量来反应样品中浮游植物的情况。然而，叶绿素荧光浓度测定有可能受到水体中游离叶绿体的干扰，对结果产生一定的影响。且许多小细胞</w:t>
      </w:r>
      <w:r>
        <w:rPr>
          <w:rFonts w:hint="eastAsia"/>
        </w:rPr>
        <w:lastRenderedPageBreak/>
        <w:t>提供的信号强度与一些较大细胞类似。因此，通过测量</w:t>
      </w:r>
      <w:r>
        <w:rPr>
          <w:rFonts w:hint="eastAsia"/>
        </w:rPr>
        <w:t>Chlorophyll a</w:t>
      </w:r>
      <w:r>
        <w:rPr>
          <w:rFonts w:hint="eastAsia"/>
        </w:rPr>
        <w:t>的值并不能直接的反</w:t>
      </w:r>
      <w:r>
        <w:rPr>
          <w:rFonts w:hint="eastAsia"/>
        </w:rPr>
        <w:t>应细胞数目。</w:t>
      </w:r>
    </w:p>
    <w:p w14:paraId="39F2289B" w14:textId="77777777" w:rsidR="00E45998" w:rsidRDefault="006B69C2">
      <w:pPr>
        <w:ind w:firstLineChars="200" w:firstLine="560"/>
      </w:pPr>
      <w:r>
        <w:rPr>
          <w:rFonts w:hint="eastAsia"/>
        </w:rPr>
        <w:t>脉冲振幅调制荧光计</w:t>
      </w:r>
      <w:r>
        <w:rPr>
          <w:rFonts w:hint="eastAsia"/>
        </w:rPr>
        <w:t>Pulse-Amplitude Modulated Fluorometer</w:t>
      </w:r>
      <w:r>
        <w:rPr>
          <w:rFonts w:hint="eastAsia"/>
        </w:rPr>
        <w:t>（</w:t>
      </w:r>
      <w:r>
        <w:rPr>
          <w:rFonts w:hint="eastAsia"/>
        </w:rPr>
        <w:t>PAM</w:t>
      </w:r>
      <w:r>
        <w:rPr>
          <w:rFonts w:hint="eastAsia"/>
        </w:rPr>
        <w:t>）则是个例外，它通过激活叶绿素</w:t>
      </w:r>
      <w:r>
        <w:rPr>
          <w:rFonts w:hint="eastAsia"/>
        </w:rPr>
        <w:t>a</w:t>
      </w:r>
      <w:r>
        <w:rPr>
          <w:rFonts w:hint="eastAsia"/>
        </w:rPr>
        <w:t>并记录随后的荧光信号来测量活细胞中的叶绿素</w:t>
      </w:r>
      <w:r>
        <w:rPr>
          <w:rFonts w:hint="eastAsia"/>
        </w:rPr>
        <w:t>a</w:t>
      </w:r>
      <w:r>
        <w:rPr>
          <w:rFonts w:hint="eastAsia"/>
        </w:rPr>
        <w:t>荧光。这种反应只存在于活细胞中，且提供了对样本中浮游植物的叶绿素</w:t>
      </w:r>
      <w:r>
        <w:rPr>
          <w:rFonts w:hint="eastAsia"/>
        </w:rPr>
        <w:t>a</w:t>
      </w:r>
      <w:r>
        <w:rPr>
          <w:rFonts w:hint="eastAsia"/>
        </w:rPr>
        <w:t>的间接测量。对压载水排放的测试表明，在</w:t>
      </w:r>
      <w:r>
        <w:rPr>
          <w:rFonts w:hint="eastAsia"/>
        </w:rPr>
        <w:t>D-2</w:t>
      </w:r>
      <w:r>
        <w:rPr>
          <w:rFonts w:hint="eastAsia"/>
        </w:rPr>
        <w:t>标准的大小类别中，可变荧光和最大荧光的比例即</w:t>
      </w:r>
      <w:r>
        <w:rPr>
          <w:rFonts w:hint="eastAsia"/>
        </w:rPr>
        <w:t>PSII</w:t>
      </w:r>
      <w:r>
        <w:rPr>
          <w:rFonts w:hint="eastAsia"/>
        </w:rPr>
        <w:t>最大光化学量子产量（</w:t>
      </w:r>
      <w:proofErr w:type="spellStart"/>
      <w:r>
        <w:rPr>
          <w:rFonts w:hint="eastAsia"/>
        </w:rPr>
        <w:t>Fv</w:t>
      </w:r>
      <w:proofErr w:type="spellEnd"/>
      <w:r>
        <w:rPr>
          <w:rFonts w:hint="eastAsia"/>
        </w:rPr>
        <w:t>/</w:t>
      </w:r>
      <w:proofErr w:type="spellStart"/>
      <w:r>
        <w:rPr>
          <w:rFonts w:hint="eastAsia"/>
        </w:rPr>
        <w:t>Fm</w:t>
      </w:r>
      <w:proofErr w:type="spellEnd"/>
      <w:r>
        <w:rPr>
          <w:rFonts w:hint="eastAsia"/>
        </w:rPr>
        <w:t>）与浮游植物数量之间存在相关性。然而，荧光信号与不同位置浮游植物混合的关系还有待进一步验证。</w:t>
      </w:r>
    </w:p>
    <w:p w14:paraId="1A0C939C" w14:textId="6E33C1F8" w:rsidR="00E45998" w:rsidRPr="00C83404" w:rsidRDefault="006B69C2">
      <w:pPr>
        <w:ind w:firstLineChars="200" w:firstLine="560"/>
      </w:pPr>
      <w:r w:rsidRPr="00C83404">
        <w:rPr>
          <w:rFonts w:hint="eastAsia"/>
        </w:rPr>
        <w:t>对于最小尺寸</w:t>
      </w:r>
      <w:r w:rsidRPr="00C83404">
        <w:rPr>
          <w:rFonts w:hint="eastAsia"/>
        </w:rPr>
        <w:t>10</w:t>
      </w:r>
      <w:r w:rsidRPr="00C83404">
        <w:rPr>
          <w:rFonts w:hint="eastAsia"/>
        </w:rPr>
        <w:t>μ</w:t>
      </w:r>
      <w:r w:rsidRPr="00C83404">
        <w:rPr>
          <w:rFonts w:hint="eastAsia"/>
        </w:rPr>
        <w:t>m</w:t>
      </w:r>
      <w:r w:rsidRPr="00C83404">
        <w:rPr>
          <w:rFonts w:hint="eastAsia"/>
        </w:rPr>
        <w:t>以上的微生物，也</w:t>
      </w:r>
      <w:r w:rsidRPr="00C83404">
        <w:rPr>
          <w:rFonts w:hint="eastAsia"/>
        </w:rPr>
        <w:t>可以使用流式细胞术进行分析。用活性染料处理后，还可评估样本中活的浮游植物的数量。但是，流式细胞仪无法将生物体与沉积物和碎屑分离，也无法将生物体与死去的生物体分离。使用叶绿素</w:t>
      </w:r>
      <w:r w:rsidRPr="00C83404">
        <w:rPr>
          <w:rFonts w:hint="eastAsia"/>
        </w:rPr>
        <w:t>a</w:t>
      </w:r>
      <w:r w:rsidRPr="00C83404">
        <w:rPr>
          <w:rFonts w:hint="eastAsia"/>
        </w:rPr>
        <w:t>荧光作为活生物体的指标可能会导致计数过量，因为这种分子可以在相当长的一段时间内保持完整。</w:t>
      </w:r>
    </w:p>
    <w:p w14:paraId="6F877E38" w14:textId="73BCA193" w:rsidR="00E45998" w:rsidRPr="00C83404" w:rsidRDefault="006B69C2">
      <w:r w:rsidRPr="00C83404">
        <w:rPr>
          <w:rFonts w:hint="eastAsia"/>
        </w:rPr>
        <w:t>因此，这种方法对于最小尺寸≥</w:t>
      </w:r>
      <w:r w:rsidRPr="00C83404">
        <w:rPr>
          <w:rFonts w:hint="eastAsia"/>
        </w:rPr>
        <w:t>50</w:t>
      </w:r>
      <w:r w:rsidRPr="00C83404">
        <w:rPr>
          <w:rFonts w:hint="eastAsia"/>
        </w:rPr>
        <w:t>μ</w:t>
      </w:r>
      <w:r w:rsidRPr="00C83404">
        <w:rPr>
          <w:rFonts w:hint="eastAsia"/>
        </w:rPr>
        <w:t>m</w:t>
      </w:r>
      <w:r w:rsidRPr="00C83404">
        <w:rPr>
          <w:rFonts w:hint="eastAsia"/>
        </w:rPr>
        <w:t>的生物</w:t>
      </w:r>
      <w:proofErr w:type="gramStart"/>
      <w:r w:rsidRPr="00C83404">
        <w:rPr>
          <w:rFonts w:hint="eastAsia"/>
        </w:rPr>
        <w:t>图来说</w:t>
      </w:r>
      <w:proofErr w:type="gramEnd"/>
      <w:r w:rsidRPr="00C83404">
        <w:rPr>
          <w:rFonts w:hint="eastAsia"/>
        </w:rPr>
        <w:t>更有效率和实用性。</w:t>
      </w:r>
    </w:p>
    <w:p w14:paraId="20F9EA23" w14:textId="27F40F0B" w:rsidR="00E45998" w:rsidRDefault="006B69C2">
      <w:pPr>
        <w:rPr>
          <w:b/>
          <w:bCs/>
        </w:rPr>
      </w:pPr>
      <w:r>
        <w:rPr>
          <w:rFonts w:hint="eastAsia"/>
          <w:b/>
          <w:bCs/>
        </w:rPr>
        <w:t>3.2.2</w:t>
      </w:r>
      <w:r>
        <w:rPr>
          <w:rFonts w:hint="eastAsia"/>
          <w:b/>
          <w:bCs/>
        </w:rPr>
        <w:t>最小尺寸大于</w:t>
      </w:r>
      <w:r>
        <w:rPr>
          <w:rFonts w:hint="eastAsia"/>
          <w:b/>
          <w:bCs/>
        </w:rPr>
        <w:t>50</w:t>
      </w:r>
      <w:r>
        <w:rPr>
          <w:rFonts w:hint="eastAsia"/>
          <w:b/>
          <w:bCs/>
        </w:rPr>
        <w:t>μ</w:t>
      </w:r>
      <w:r>
        <w:rPr>
          <w:rFonts w:hint="eastAsia"/>
          <w:b/>
          <w:bCs/>
        </w:rPr>
        <w:t>m</w:t>
      </w:r>
      <w:r>
        <w:rPr>
          <w:rFonts w:hint="eastAsia"/>
          <w:b/>
          <w:bCs/>
        </w:rPr>
        <w:t>的生物体</w:t>
      </w:r>
    </w:p>
    <w:p w14:paraId="35C0414E" w14:textId="77777777" w:rsidR="00E45998" w:rsidRDefault="006B69C2">
      <w:pPr>
        <w:ind w:firstLineChars="200" w:firstLine="560"/>
      </w:pPr>
      <w:r>
        <w:rPr>
          <w:rFonts w:hint="eastAsia"/>
        </w:rPr>
        <w:t>核酸法和</w:t>
      </w:r>
      <w:r>
        <w:rPr>
          <w:rFonts w:hint="eastAsia"/>
        </w:rPr>
        <w:t>ATP</w:t>
      </w:r>
      <w:r>
        <w:rPr>
          <w:rFonts w:hint="eastAsia"/>
        </w:rPr>
        <w:t>法可以检测这个范围内的生物体，但是会遇到与</w:t>
      </w:r>
      <w:r>
        <w:rPr>
          <w:rFonts w:hint="eastAsia"/>
        </w:rPr>
        <w:t>3.2.1</w:t>
      </w:r>
      <w:r>
        <w:rPr>
          <w:rFonts w:hint="eastAsia"/>
        </w:rPr>
        <w:t>中相同的困难。通过</w:t>
      </w:r>
      <w:r>
        <w:rPr>
          <w:rFonts w:hint="eastAsia"/>
        </w:rPr>
        <w:t>PAM</w:t>
      </w:r>
      <w:r>
        <w:rPr>
          <w:rFonts w:hint="eastAsia"/>
        </w:rPr>
        <w:t>监测</w:t>
      </w:r>
      <w:r>
        <w:rPr>
          <w:rFonts w:hint="eastAsia"/>
        </w:rPr>
        <w:t>Chlorophyll a</w:t>
      </w:r>
      <w:r>
        <w:rPr>
          <w:rFonts w:hint="eastAsia"/>
        </w:rPr>
        <w:t>水平对于此范围的生物体应用有限，因为在这个尺寸下的生物大多数可能是浮游动物。目视检查如</w:t>
      </w:r>
      <w:r>
        <w:rPr>
          <w:rFonts w:hint="eastAsia"/>
        </w:rPr>
        <w:t>3.2.1</w:t>
      </w:r>
      <w:r>
        <w:rPr>
          <w:rFonts w:hint="eastAsia"/>
        </w:rPr>
        <w:t>中描述，可能大大低估了这一类生物的数量。但是，目视检查可以简单快速的推算出那些数量级高于</w:t>
      </w:r>
      <w:r>
        <w:rPr>
          <w:rFonts w:hint="eastAsia"/>
        </w:rPr>
        <w:t>D-2</w:t>
      </w:r>
      <w:r>
        <w:rPr>
          <w:rFonts w:hint="eastAsia"/>
        </w:rPr>
        <w:t>标准的水样。</w:t>
      </w:r>
      <w:r>
        <w:rPr>
          <w:rFonts w:hint="eastAsia"/>
        </w:rPr>
        <w:lastRenderedPageBreak/>
        <w:t>浓缩后的样品可用立体显微镜观察，生存能力评估应以完整生物体的运动为基础，且器官要完整（可能需要刺激生物体）。虽然对于判断浮游动物的染色技术还有待进一步研究，但是，一些染色剂仍可以用来帮助确定浮游动物的生存能力。</w:t>
      </w:r>
    </w:p>
    <w:p w14:paraId="6F0776DC" w14:textId="77777777" w:rsidR="00E45998" w:rsidRDefault="006B69C2">
      <w:pPr>
        <w:ind w:firstLineChars="200" w:firstLine="560"/>
      </w:pPr>
      <w:r>
        <w:rPr>
          <w:rFonts w:hint="eastAsia"/>
        </w:rPr>
        <w:t>综上所述，国内与国际对</w:t>
      </w:r>
      <w:r>
        <w:rPr>
          <w:rFonts w:hint="eastAsia"/>
        </w:rPr>
        <w:t>D-2</w:t>
      </w:r>
      <w:r>
        <w:rPr>
          <w:rFonts w:hint="eastAsia"/>
        </w:rPr>
        <w:t>标准的这两个指标并没有统一的分析标准，取样只有规范性的描述，因此，对于</w:t>
      </w:r>
      <w:r>
        <w:rPr>
          <w:rFonts w:hint="eastAsia"/>
        </w:rPr>
        <w:t>出入境船舶压载水中可存活浮游生物活体计数的指示性分析的标准方法亟待解决。</w:t>
      </w:r>
    </w:p>
    <w:p w14:paraId="67461C04" w14:textId="77777777" w:rsidR="00E45998" w:rsidRDefault="006B69C2">
      <w:pPr>
        <w:rPr>
          <w:b/>
          <w:bCs/>
        </w:rPr>
      </w:pPr>
      <w:r>
        <w:rPr>
          <w:rFonts w:hint="eastAsia"/>
          <w:b/>
          <w:bCs/>
        </w:rPr>
        <w:t>3.3</w:t>
      </w:r>
      <w:r>
        <w:rPr>
          <w:rFonts w:hint="eastAsia"/>
          <w:b/>
          <w:bCs/>
        </w:rPr>
        <w:t>本方法与国内外相关分析方法的关系</w:t>
      </w:r>
    </w:p>
    <w:p w14:paraId="29E7E90F" w14:textId="77777777" w:rsidR="00E45998" w:rsidRDefault="006B69C2">
      <w:pPr>
        <w:ind w:firstLineChars="200" w:firstLine="560"/>
      </w:pPr>
      <w:r>
        <w:rPr>
          <w:rFonts w:hint="eastAsia"/>
        </w:rPr>
        <w:t>活体浮游生物检测</w:t>
      </w:r>
      <w:r>
        <w:rPr>
          <w:rFonts w:hint="eastAsia"/>
        </w:rPr>
        <w:t>FDA</w:t>
      </w:r>
      <w:r>
        <w:rPr>
          <w:rFonts w:hint="eastAsia"/>
        </w:rPr>
        <w:t>荧光脉冲计数</w:t>
      </w:r>
      <w:proofErr w:type="gramStart"/>
      <w:r>
        <w:rPr>
          <w:rFonts w:hint="eastAsia"/>
        </w:rPr>
        <w:t>法无论</w:t>
      </w:r>
      <w:proofErr w:type="gramEnd"/>
      <w:r>
        <w:rPr>
          <w:rFonts w:hint="eastAsia"/>
        </w:rPr>
        <w:t>是国内还是国外，</w:t>
      </w:r>
      <w:r>
        <w:rPr>
          <w:rFonts w:hint="eastAsia"/>
        </w:rPr>
        <w:t>FDA</w:t>
      </w:r>
      <w:r>
        <w:rPr>
          <w:rFonts w:hint="eastAsia"/>
        </w:rPr>
        <w:t>荧光脉冲计数法的基本原理是相似的，均是基于荧光素二乙酸盐（</w:t>
      </w:r>
      <w:r>
        <w:rPr>
          <w:rFonts w:hint="eastAsia"/>
        </w:rPr>
        <w:t>FDA</w:t>
      </w:r>
      <w:r>
        <w:rPr>
          <w:rFonts w:hint="eastAsia"/>
        </w:rPr>
        <w:t>）或其衍生物（如</w:t>
      </w:r>
      <w:r>
        <w:rPr>
          <w:rFonts w:hint="eastAsia"/>
        </w:rPr>
        <w:t>CMFDA</w:t>
      </w:r>
      <w:r>
        <w:rPr>
          <w:rFonts w:hint="eastAsia"/>
        </w:rPr>
        <w:t>）的荧光特性，这些化合物在活细胞内被转化为荧光物质，从而在荧光显微镜下可以区分活细胞和死细胞。此外，在全球范围内这种方法被广泛应用于压载水检测、水质监测、生态研究等领域。</w:t>
      </w:r>
    </w:p>
    <w:p w14:paraId="40E4BE4A" w14:textId="77777777" w:rsidR="00E45998" w:rsidRDefault="006B69C2">
      <w:pPr>
        <w:ind w:firstLineChars="200" w:firstLine="560"/>
      </w:pPr>
      <w:r>
        <w:rPr>
          <w:rFonts w:hint="eastAsia"/>
        </w:rPr>
        <w:t>虽然基本原理和应用领域相似，但活体浮游生物检测的</w:t>
      </w:r>
      <w:r>
        <w:rPr>
          <w:rFonts w:hint="eastAsia"/>
        </w:rPr>
        <w:t>FDA</w:t>
      </w:r>
      <w:r>
        <w:rPr>
          <w:rFonts w:hint="eastAsia"/>
        </w:rPr>
        <w:t>荧光脉冲计数法在国内</w:t>
      </w:r>
      <w:r>
        <w:rPr>
          <w:rFonts w:hint="eastAsia"/>
        </w:rPr>
        <w:t>外的研究方法上存在一定的差异，这些差异反映了不同国家的研究重点、技术发展水平、法规标准。</w:t>
      </w:r>
    </w:p>
    <w:p w14:paraId="2264EE8F" w14:textId="77777777" w:rsidR="00E45998" w:rsidRDefault="006B69C2">
      <w:pPr>
        <w:ind w:firstLineChars="200" w:firstLine="560"/>
      </w:pPr>
      <w:r>
        <w:rPr>
          <w:rFonts w:hint="eastAsia"/>
        </w:rPr>
        <w:t>研究重点：国外研究可能更侧重于基础理论的探索和新技术的发展，而国内研究可能更侧重于技术应用和符合国际标准的快速检测技术的开发。</w:t>
      </w:r>
    </w:p>
    <w:p w14:paraId="152096FA" w14:textId="77777777" w:rsidR="00E45998" w:rsidRDefault="006B69C2">
      <w:pPr>
        <w:ind w:firstLineChars="200" w:firstLine="560"/>
      </w:pPr>
      <w:r>
        <w:rPr>
          <w:rFonts w:hint="eastAsia"/>
        </w:rPr>
        <w:t>技术发展：国外在某些技术发展上可能更为先进，例如在自动化和数据分析方面的应用。而国内可能在某些特定应用场景，如压载水</w:t>
      </w:r>
      <w:r>
        <w:rPr>
          <w:rFonts w:hint="eastAsia"/>
        </w:rPr>
        <w:lastRenderedPageBreak/>
        <w:t>处理系统的研发上更为深入。</w:t>
      </w:r>
    </w:p>
    <w:p w14:paraId="1E4CC30C" w14:textId="77777777" w:rsidR="00E45998" w:rsidRDefault="006B69C2">
      <w:pPr>
        <w:ind w:firstLineChars="200" w:firstLine="560"/>
      </w:pPr>
      <w:r>
        <w:rPr>
          <w:rFonts w:hint="eastAsia"/>
        </w:rPr>
        <w:t>法规和标准：不同国家可能根据国际海事组织（</w:t>
      </w:r>
      <w:r>
        <w:rPr>
          <w:rFonts w:hint="eastAsia"/>
        </w:rPr>
        <w:t>IMO</w:t>
      </w:r>
      <w:r>
        <w:rPr>
          <w:rFonts w:hint="eastAsia"/>
        </w:rPr>
        <w:t>）等国际组织的指导原则制定不同的法规和标准。例如，中国在实施《压载水公约》时，可能根据国内情况制定特定</w:t>
      </w:r>
      <w:r>
        <w:rPr>
          <w:rFonts w:hint="eastAsia"/>
        </w:rPr>
        <w:t>的技术标准和操作流程。</w:t>
      </w:r>
    </w:p>
    <w:p w14:paraId="63E1633F" w14:textId="77777777" w:rsidR="00E45998" w:rsidRDefault="006B69C2">
      <w:pPr>
        <w:rPr>
          <w:b/>
          <w:bCs/>
        </w:rPr>
      </w:pPr>
      <w:r>
        <w:rPr>
          <w:rFonts w:hint="eastAsia"/>
          <w:b/>
          <w:bCs/>
        </w:rPr>
        <w:t>4</w:t>
      </w:r>
      <w:r>
        <w:rPr>
          <w:rFonts w:hint="eastAsia"/>
          <w:b/>
          <w:bCs/>
        </w:rPr>
        <w:t>标准制订的基本原则和技术路线</w:t>
      </w:r>
    </w:p>
    <w:p w14:paraId="0ECC03E5" w14:textId="77777777" w:rsidR="00E45998" w:rsidRDefault="006B69C2">
      <w:pPr>
        <w:rPr>
          <w:b/>
          <w:bCs/>
        </w:rPr>
      </w:pPr>
      <w:r>
        <w:rPr>
          <w:rFonts w:hint="eastAsia"/>
          <w:b/>
          <w:bCs/>
        </w:rPr>
        <w:t>4.1</w:t>
      </w:r>
      <w:r>
        <w:rPr>
          <w:rFonts w:hint="eastAsia"/>
          <w:b/>
          <w:bCs/>
        </w:rPr>
        <w:t>标准制定的基本原则</w:t>
      </w:r>
    </w:p>
    <w:p w14:paraId="5FA0FD49" w14:textId="77777777" w:rsidR="00E45998" w:rsidRDefault="006B69C2">
      <w:pPr>
        <w:ind w:firstLineChars="200" w:firstLine="560"/>
      </w:pPr>
      <w:r>
        <w:rPr>
          <w:rFonts w:hint="eastAsia"/>
        </w:rPr>
        <w:t>本标准的制定工作遵循“统一性、协调性、适用性、一致性、规范性”的原则，本着先进性、科学性、合理性和可操作性的原则，按照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14:paraId="123BBF6A" w14:textId="21F2C68D" w:rsidR="00E45998" w:rsidRDefault="006B69C2" w:rsidP="00CA26E3">
      <w:pPr>
        <w:ind w:firstLineChars="200" w:firstLine="560"/>
      </w:pPr>
      <w:r>
        <w:rPr>
          <w:rFonts w:hint="eastAsia"/>
        </w:rPr>
        <w:t>本标准主要修改采用</w:t>
      </w:r>
      <w:bookmarkStart w:id="0" w:name="_Hlk183506449"/>
      <w:r>
        <w:rPr>
          <w:rFonts w:hint="eastAsia"/>
        </w:rPr>
        <w:t xml:space="preserve">JT/T 1393-2021 </w:t>
      </w:r>
      <w:r>
        <w:rPr>
          <w:rFonts w:hint="eastAsia"/>
        </w:rPr>
        <w:t>船舶压载水指示性分析取样与检测要求、</w:t>
      </w:r>
      <w:r>
        <w:rPr>
          <w:rFonts w:hint="eastAsia"/>
        </w:rPr>
        <w:t>T/CIN 026-2023</w:t>
      </w:r>
      <w:r>
        <w:t xml:space="preserve"> </w:t>
      </w:r>
      <w:r>
        <w:rPr>
          <w:rFonts w:hint="eastAsia"/>
        </w:rPr>
        <w:t>船舶压载水快速检测要求、</w:t>
      </w:r>
      <w:r>
        <w:rPr>
          <w:rFonts w:hint="eastAsia"/>
        </w:rPr>
        <w:t xml:space="preserve">T/NSSQ 017-2022 </w:t>
      </w:r>
      <w:r>
        <w:rPr>
          <w:rFonts w:hint="eastAsia"/>
        </w:rPr>
        <w:t>船舶压载水指示性分析作业指南、</w:t>
      </w:r>
      <w:r>
        <w:t>IMO BWM.</w:t>
      </w:r>
      <w:r>
        <w:t>2/Circ.42/Rev.2</w:t>
      </w:r>
      <w:r>
        <w:t>：</w:t>
      </w:r>
      <w:r>
        <w:t>2020</w:t>
      </w:r>
      <w:r>
        <w:rPr>
          <w:rFonts w:hint="eastAsia"/>
        </w:rPr>
        <w:t xml:space="preserve"> </w:t>
      </w:r>
      <w:r>
        <w:rPr>
          <w:rFonts w:hint="eastAsia"/>
        </w:rPr>
        <w:t>关于根据</w:t>
      </w:r>
      <w:r>
        <w:rPr>
          <w:rFonts w:hint="eastAsia"/>
        </w:rPr>
        <w:t>BMW</w:t>
      </w:r>
      <w:r>
        <w:rPr>
          <w:rFonts w:hint="eastAsia"/>
        </w:rPr>
        <w:t>公约和指南（</w:t>
      </w:r>
      <w:r>
        <w:rPr>
          <w:rFonts w:hint="eastAsia"/>
        </w:rPr>
        <w:t>G2</w:t>
      </w:r>
      <w:r>
        <w:rPr>
          <w:rFonts w:hint="eastAsia"/>
        </w:rPr>
        <w:t>）试验使用压载水取样和分析指南（</w:t>
      </w:r>
      <w:r>
        <w:rPr>
          <w:rFonts w:hint="eastAsia"/>
        </w:rPr>
        <w:t xml:space="preserve">Guidance on ballast water sampling and analysis for trial use in accordance with the BWM Convention and Guidelines </w:t>
      </w:r>
      <w:r>
        <w:rPr>
          <w:rFonts w:hint="eastAsia"/>
        </w:rPr>
        <w:t>（</w:t>
      </w:r>
      <w:r>
        <w:rPr>
          <w:rFonts w:hint="eastAsia"/>
        </w:rPr>
        <w:t>G2</w:t>
      </w:r>
      <w:r>
        <w:rPr>
          <w:rFonts w:hint="eastAsia"/>
        </w:rPr>
        <w:t>））、</w:t>
      </w:r>
      <w:r>
        <w:rPr>
          <w:rFonts w:hint="eastAsia"/>
        </w:rPr>
        <w:t>IMO MEPC.300</w:t>
      </w:r>
      <w:r>
        <w:rPr>
          <w:rFonts w:hint="eastAsia"/>
        </w:rPr>
        <w:t>（</w:t>
      </w:r>
      <w:r>
        <w:rPr>
          <w:rFonts w:hint="eastAsia"/>
        </w:rPr>
        <w:t>72</w:t>
      </w:r>
      <w:r>
        <w:rPr>
          <w:rFonts w:hint="eastAsia"/>
        </w:rPr>
        <w:t>）：</w:t>
      </w:r>
      <w:r>
        <w:rPr>
          <w:rFonts w:hint="eastAsia"/>
        </w:rPr>
        <w:t xml:space="preserve">2018 </w:t>
      </w:r>
      <w:r>
        <w:rPr>
          <w:rFonts w:hint="eastAsia"/>
        </w:rPr>
        <w:t>压载水管理系统认可规则（</w:t>
      </w:r>
      <w:r>
        <w:rPr>
          <w:rFonts w:hint="eastAsia"/>
        </w:rPr>
        <w:t>Code for approval of ballast water management sys</w:t>
      </w:r>
      <w:r>
        <w:rPr>
          <w:rFonts w:hint="eastAsia"/>
        </w:rPr>
        <w:t xml:space="preserve">tems </w:t>
      </w:r>
      <w:r>
        <w:rPr>
          <w:rFonts w:hint="eastAsia"/>
        </w:rPr>
        <w:t>（</w:t>
      </w:r>
      <w:r>
        <w:rPr>
          <w:rFonts w:hint="eastAsia"/>
        </w:rPr>
        <w:t>BWMS CODE</w:t>
      </w:r>
      <w:r>
        <w:rPr>
          <w:rFonts w:hint="eastAsia"/>
        </w:rPr>
        <w:t>）），并借鉴了实际生产过程中的相关工艺指标并把相关要求纳入了本标准中，使标准内容及指标更加符合实际运用。</w:t>
      </w:r>
      <w:bookmarkEnd w:id="0"/>
    </w:p>
    <w:p w14:paraId="3D8C500A" w14:textId="77777777" w:rsidR="00E45998" w:rsidRDefault="006B69C2">
      <w:pPr>
        <w:rPr>
          <w:b/>
          <w:bCs/>
        </w:rPr>
      </w:pPr>
      <w:r>
        <w:rPr>
          <w:rFonts w:hint="eastAsia"/>
          <w:b/>
          <w:bCs/>
        </w:rPr>
        <w:t>4.2</w:t>
      </w:r>
      <w:r>
        <w:rPr>
          <w:rFonts w:hint="eastAsia"/>
          <w:b/>
          <w:bCs/>
        </w:rPr>
        <w:t>标准制定的技术路</w:t>
      </w:r>
    </w:p>
    <w:p w14:paraId="3AC8110B" w14:textId="77777777" w:rsidR="00E45998" w:rsidRDefault="006B69C2">
      <w:pPr>
        <w:rPr>
          <w:b/>
          <w:bCs/>
        </w:rPr>
      </w:pPr>
      <w:r>
        <w:rPr>
          <w:b/>
          <w:bCs/>
          <w:noProof/>
        </w:rPr>
        <w:lastRenderedPageBreak/>
        <w:drawing>
          <wp:inline distT="0" distB="0" distL="0" distR="0" wp14:anchorId="3C097878" wp14:editId="525F5E72">
            <wp:extent cx="5457825" cy="5423535"/>
            <wp:effectExtent l="0" t="0" r="0" b="5715"/>
            <wp:docPr id="1942275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7543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6546" cy="5472070"/>
                    </a:xfrm>
                    <a:prstGeom prst="rect">
                      <a:avLst/>
                    </a:prstGeom>
                    <a:noFill/>
                    <a:ln>
                      <a:noFill/>
                    </a:ln>
                  </pic:spPr>
                </pic:pic>
              </a:graphicData>
            </a:graphic>
          </wp:inline>
        </w:drawing>
      </w:r>
    </w:p>
    <w:p w14:paraId="2B44624E" w14:textId="77777777" w:rsidR="00E45998" w:rsidRDefault="006B69C2">
      <w:pPr>
        <w:rPr>
          <w:b/>
          <w:bCs/>
        </w:rPr>
      </w:pPr>
      <w:r>
        <w:rPr>
          <w:rFonts w:hint="eastAsia"/>
          <w:b/>
          <w:bCs/>
        </w:rPr>
        <w:t>5</w:t>
      </w:r>
      <w:r>
        <w:rPr>
          <w:rFonts w:hint="eastAsia"/>
          <w:b/>
          <w:bCs/>
        </w:rPr>
        <w:t>方法研究报告</w:t>
      </w:r>
    </w:p>
    <w:p w14:paraId="4D679443" w14:textId="77777777" w:rsidR="00E45998" w:rsidRDefault="006B69C2">
      <w:pPr>
        <w:rPr>
          <w:b/>
          <w:bCs/>
        </w:rPr>
      </w:pPr>
      <w:r>
        <w:rPr>
          <w:rFonts w:hint="eastAsia"/>
          <w:b/>
          <w:bCs/>
        </w:rPr>
        <w:t>5.1</w:t>
      </w:r>
      <w:r>
        <w:rPr>
          <w:rFonts w:hint="eastAsia"/>
          <w:b/>
          <w:bCs/>
        </w:rPr>
        <w:t>方法研究的目标</w:t>
      </w:r>
    </w:p>
    <w:p w14:paraId="550EC69E" w14:textId="77777777" w:rsidR="00E45998" w:rsidRDefault="006B69C2">
      <w:pPr>
        <w:ind w:firstLineChars="200" w:firstLine="560"/>
      </w:pPr>
      <w:r>
        <w:rPr>
          <w:rFonts w:hint="eastAsia"/>
        </w:rPr>
        <w:t>1</w:t>
      </w:r>
      <w:r>
        <w:rPr>
          <w:rFonts w:hint="eastAsia"/>
        </w:rPr>
        <w:t>）</w:t>
      </w:r>
      <w:r>
        <w:rPr>
          <w:rFonts w:hint="eastAsia"/>
        </w:rPr>
        <w:t>G2</w:t>
      </w:r>
      <w:r>
        <w:rPr>
          <w:rFonts w:hint="eastAsia"/>
        </w:rPr>
        <w:t>导则和《压载水取样和分析试用指南》（</w:t>
      </w:r>
      <w:r>
        <w:rPr>
          <w:rFonts w:hint="eastAsia"/>
        </w:rPr>
        <w:t>BWM.2/Circ.42/</w:t>
      </w:r>
    </w:p>
    <w:p w14:paraId="7AC59715" w14:textId="77777777" w:rsidR="00E45998" w:rsidRDefault="006B69C2">
      <w:r>
        <w:rPr>
          <w:rFonts w:hint="eastAsia"/>
        </w:rPr>
        <w:t>Rev.2</w:t>
      </w:r>
      <w:r>
        <w:rPr>
          <w:rFonts w:hint="eastAsia"/>
        </w:rPr>
        <w:t>）给出了多种压载水取样和分析可使用的推荐方法，而实际上取样目的不同，取样方法、取样程序和分析方法也不同，这些导则和指南对当前多样化的压载水取样和分析需求缺乏针对性指导。研究建立以</w:t>
      </w:r>
      <w:r>
        <w:rPr>
          <w:rFonts w:hint="eastAsia"/>
        </w:rPr>
        <w:t>FDA</w:t>
      </w:r>
      <w:r>
        <w:rPr>
          <w:rFonts w:hint="eastAsia"/>
        </w:rPr>
        <w:t>荧光脉冲指示性分析仪为工具的水中活性浮游生物</w:t>
      </w:r>
      <w:proofErr w:type="gramStart"/>
      <w:r>
        <w:rPr>
          <w:rFonts w:hint="eastAsia"/>
        </w:rPr>
        <w:t>测定行标方法</w:t>
      </w:r>
      <w:proofErr w:type="gramEnd"/>
      <w:r>
        <w:rPr>
          <w:rFonts w:hint="eastAsia"/>
        </w:rPr>
        <w:t>。</w:t>
      </w:r>
    </w:p>
    <w:p w14:paraId="5F1C1D44" w14:textId="77777777" w:rsidR="00E45998" w:rsidRDefault="006B69C2">
      <w:pPr>
        <w:ind w:firstLineChars="200" w:firstLine="560"/>
      </w:pPr>
      <w:r>
        <w:rPr>
          <w:rFonts w:hint="eastAsia"/>
        </w:rPr>
        <w:lastRenderedPageBreak/>
        <w:t>2</w:t>
      </w:r>
      <w:r>
        <w:rPr>
          <w:rFonts w:hint="eastAsia"/>
        </w:rPr>
        <w:t>）明确活性浮游生物的计数对象，统一前处理方法，确定</w:t>
      </w:r>
      <w:r>
        <w:rPr>
          <w:rFonts w:hint="eastAsia"/>
        </w:rPr>
        <w:t>FDA</w:t>
      </w:r>
      <w:r>
        <w:rPr>
          <w:rFonts w:hint="eastAsia"/>
        </w:rPr>
        <w:t>荧光脉冲指示性分析仪的适用范围、检出限和精密度，提出质量控制技术要求和注意事项。</w:t>
      </w:r>
    </w:p>
    <w:p w14:paraId="68820B6E" w14:textId="77777777" w:rsidR="00E45998" w:rsidRDefault="006B69C2">
      <w:pPr>
        <w:rPr>
          <w:b/>
          <w:bCs/>
        </w:rPr>
      </w:pPr>
      <w:r>
        <w:rPr>
          <w:rFonts w:hint="eastAsia"/>
          <w:b/>
          <w:bCs/>
        </w:rPr>
        <w:t>5.2</w:t>
      </w:r>
      <w:r>
        <w:rPr>
          <w:rFonts w:hint="eastAsia"/>
          <w:b/>
          <w:bCs/>
        </w:rPr>
        <w:t>方法原理</w:t>
      </w:r>
    </w:p>
    <w:p w14:paraId="09315C15" w14:textId="77777777" w:rsidR="00E45998" w:rsidRDefault="006B69C2">
      <w:pPr>
        <w:ind w:firstLineChars="200" w:firstLine="560"/>
      </w:pPr>
      <w:r>
        <w:rPr>
          <w:rFonts w:hint="eastAsia"/>
        </w:rPr>
        <w:t>利用</w:t>
      </w:r>
      <w:r>
        <w:rPr>
          <w:rFonts w:hint="eastAsia"/>
        </w:rPr>
        <w:t>FDA</w:t>
      </w:r>
      <w:r>
        <w:rPr>
          <w:rFonts w:hint="eastAsia"/>
        </w:rPr>
        <w:t>荧光脉冲计数法测定压载水样品中大于等于</w:t>
      </w:r>
      <w:r>
        <w:rPr>
          <w:rFonts w:hint="eastAsia"/>
        </w:rPr>
        <w:t>50</w:t>
      </w:r>
      <w:r>
        <w:rPr>
          <w:rFonts w:hint="eastAsia"/>
        </w:rPr>
        <w:t>μ</w:t>
      </w:r>
      <w:r>
        <w:rPr>
          <w:rFonts w:hint="eastAsia"/>
        </w:rPr>
        <w:t>m</w:t>
      </w:r>
      <w:r>
        <w:rPr>
          <w:rFonts w:hint="eastAsia"/>
        </w:rPr>
        <w:t>的活体浮游生物与大于等于</w:t>
      </w:r>
      <w:r>
        <w:rPr>
          <w:rFonts w:hint="eastAsia"/>
        </w:rPr>
        <w:t>10</w:t>
      </w:r>
      <w:r>
        <w:rPr>
          <w:rFonts w:hint="eastAsia"/>
        </w:rPr>
        <w:t>μ</w:t>
      </w:r>
      <w:r>
        <w:rPr>
          <w:rFonts w:hint="eastAsia"/>
        </w:rPr>
        <w:t>m</w:t>
      </w:r>
      <w:r>
        <w:rPr>
          <w:rFonts w:hint="eastAsia"/>
        </w:rPr>
        <w:t>且小于</w:t>
      </w:r>
      <w:r>
        <w:rPr>
          <w:rFonts w:hint="eastAsia"/>
        </w:rPr>
        <w:t>50</w:t>
      </w:r>
      <w:r>
        <w:rPr>
          <w:rFonts w:hint="eastAsia"/>
        </w:rPr>
        <w:t>μ</w:t>
      </w:r>
      <w:r>
        <w:rPr>
          <w:rFonts w:hint="eastAsia"/>
        </w:rPr>
        <w:t>m</w:t>
      </w:r>
      <w:r>
        <w:rPr>
          <w:rFonts w:hint="eastAsia"/>
        </w:rPr>
        <w:t>的活体浮游生物。将一定体积经</w:t>
      </w:r>
      <w:r>
        <w:rPr>
          <w:rFonts w:hint="eastAsia"/>
        </w:rPr>
        <w:t>FDA</w:t>
      </w:r>
      <w:r>
        <w:rPr>
          <w:rFonts w:hint="eastAsia"/>
        </w:rPr>
        <w:t>染色后的压载水样品注入</w:t>
      </w:r>
      <w:r>
        <w:rPr>
          <w:rFonts w:hint="eastAsia"/>
        </w:rPr>
        <w:t>FDA</w:t>
      </w:r>
      <w:r>
        <w:rPr>
          <w:rFonts w:hint="eastAsia"/>
        </w:rPr>
        <w:t>荧光脉冲指示性分析仪，每一个存活生物所发出的荧光信号被转化成单独的电脉冲信号，当脉冲信号强度高于一定的阈值时，被认定为存活生物。分别</w:t>
      </w:r>
      <w:r>
        <w:rPr>
          <w:rFonts w:hint="eastAsia"/>
        </w:rPr>
        <w:t>将目标峰值的脉冲信号进行统计，计算出大于等于</w:t>
      </w:r>
      <w:r>
        <w:rPr>
          <w:rFonts w:hint="eastAsia"/>
        </w:rPr>
        <w:t>50</w:t>
      </w:r>
      <w:r>
        <w:rPr>
          <w:rFonts w:hint="eastAsia"/>
        </w:rPr>
        <w:t>μ</w:t>
      </w:r>
      <w:r>
        <w:rPr>
          <w:rFonts w:hint="eastAsia"/>
        </w:rPr>
        <w:t>m</w:t>
      </w:r>
      <w:r>
        <w:rPr>
          <w:rFonts w:hint="eastAsia"/>
        </w:rPr>
        <w:t>的活体浮游生物与大于等于</w:t>
      </w:r>
      <w:r>
        <w:rPr>
          <w:rFonts w:hint="eastAsia"/>
        </w:rPr>
        <w:t>10</w:t>
      </w:r>
      <w:r>
        <w:rPr>
          <w:rFonts w:hint="eastAsia"/>
        </w:rPr>
        <w:t>μ</w:t>
      </w:r>
      <w:r>
        <w:rPr>
          <w:rFonts w:hint="eastAsia"/>
        </w:rPr>
        <w:t>m</w:t>
      </w:r>
      <w:r>
        <w:rPr>
          <w:rFonts w:hint="eastAsia"/>
        </w:rPr>
        <w:t>且小于</w:t>
      </w:r>
      <w:r>
        <w:rPr>
          <w:rFonts w:hint="eastAsia"/>
        </w:rPr>
        <w:t>50</w:t>
      </w:r>
      <w:r>
        <w:rPr>
          <w:rFonts w:hint="eastAsia"/>
        </w:rPr>
        <w:t>μ</w:t>
      </w:r>
      <w:r>
        <w:rPr>
          <w:rFonts w:hint="eastAsia"/>
        </w:rPr>
        <w:t>m</w:t>
      </w:r>
      <w:r>
        <w:rPr>
          <w:rFonts w:hint="eastAsia"/>
        </w:rPr>
        <w:t>的活体浮游生物数量。</w:t>
      </w:r>
    </w:p>
    <w:p w14:paraId="46DE3BD4" w14:textId="77777777" w:rsidR="00E45998" w:rsidRDefault="006B69C2">
      <w:pPr>
        <w:rPr>
          <w:b/>
          <w:bCs/>
        </w:rPr>
      </w:pPr>
      <w:r>
        <w:rPr>
          <w:rFonts w:hint="eastAsia"/>
          <w:b/>
          <w:bCs/>
        </w:rPr>
        <w:t>5.3</w:t>
      </w:r>
      <w:r>
        <w:rPr>
          <w:rFonts w:hint="eastAsia"/>
          <w:b/>
          <w:bCs/>
        </w:rPr>
        <w:t>试剂和材料</w:t>
      </w:r>
    </w:p>
    <w:p w14:paraId="0DEEA53D" w14:textId="77777777" w:rsidR="00E45998" w:rsidRDefault="006B69C2" w:rsidP="00CA26E3">
      <w:pPr>
        <w:ind w:firstLineChars="200" w:firstLine="560"/>
      </w:pPr>
      <w:r>
        <w:rPr>
          <w:rFonts w:hint="eastAsia"/>
        </w:rPr>
        <w:t>除非另有说明，分析时均使用符合国家标准的分析纯化学试剂，实验室用水为新制备的去离子水或者蒸馏水。</w:t>
      </w:r>
    </w:p>
    <w:p w14:paraId="78566703" w14:textId="77777777" w:rsidR="00E45998" w:rsidRDefault="006B69C2">
      <w:r>
        <w:rPr>
          <w:rFonts w:hint="eastAsia"/>
        </w:rPr>
        <w:t>5.3.1  FDA</w:t>
      </w:r>
      <w:r>
        <w:rPr>
          <w:rFonts w:hint="eastAsia"/>
        </w:rPr>
        <w:t>试剂：分析纯。</w:t>
      </w:r>
    </w:p>
    <w:p w14:paraId="25BACFAF" w14:textId="77777777" w:rsidR="00E45998" w:rsidRDefault="006B69C2">
      <w:r>
        <w:rPr>
          <w:rFonts w:hint="eastAsia"/>
        </w:rPr>
        <w:t xml:space="preserve">5.3.2  </w:t>
      </w:r>
      <w:r>
        <w:rPr>
          <w:rFonts w:hint="eastAsia"/>
        </w:rPr>
        <w:t>二甲基亚砜：</w:t>
      </w:r>
      <w:r>
        <w:rPr>
          <w:rFonts w:hint="eastAsia"/>
        </w:rPr>
        <w:t>99.7%</w:t>
      </w:r>
      <w:r>
        <w:rPr>
          <w:rFonts w:hint="eastAsia"/>
        </w:rPr>
        <w:t>。</w:t>
      </w:r>
    </w:p>
    <w:p w14:paraId="308767A4" w14:textId="77777777" w:rsidR="00E45998" w:rsidRDefault="006B69C2">
      <w:r>
        <w:rPr>
          <w:rFonts w:hint="eastAsia"/>
        </w:rPr>
        <w:t>5.3.3  FDA</w:t>
      </w:r>
      <w:r>
        <w:rPr>
          <w:rFonts w:hint="eastAsia"/>
        </w:rPr>
        <w:t>荧光染色溶液：将</w:t>
      </w:r>
      <w:r>
        <w:rPr>
          <w:rFonts w:hint="eastAsia"/>
        </w:rPr>
        <w:t xml:space="preserve">1.25mgFDA </w:t>
      </w:r>
      <w:r>
        <w:rPr>
          <w:rFonts w:hint="eastAsia"/>
        </w:rPr>
        <w:t>溶解到</w:t>
      </w:r>
      <w:r>
        <w:rPr>
          <w:rFonts w:hint="eastAsia"/>
        </w:rPr>
        <w:t>3mL</w:t>
      </w:r>
      <w:r>
        <w:rPr>
          <w:rFonts w:hint="eastAsia"/>
        </w:rPr>
        <w:t>的二甲基亚砜中，并混合均匀，常温避光保存。</w:t>
      </w:r>
    </w:p>
    <w:p w14:paraId="003E31B9" w14:textId="77777777" w:rsidR="00E45998" w:rsidRDefault="006B69C2">
      <w:pPr>
        <w:rPr>
          <w:b/>
          <w:bCs/>
        </w:rPr>
      </w:pPr>
      <w:r>
        <w:rPr>
          <w:rFonts w:hint="eastAsia"/>
          <w:b/>
          <w:bCs/>
        </w:rPr>
        <w:t>5.4</w:t>
      </w:r>
      <w:r>
        <w:rPr>
          <w:rFonts w:hint="eastAsia"/>
          <w:b/>
          <w:bCs/>
        </w:rPr>
        <w:t>仪器和设备</w:t>
      </w:r>
    </w:p>
    <w:p w14:paraId="33BF48DE" w14:textId="77777777" w:rsidR="00E45998" w:rsidRDefault="006B69C2">
      <w:r>
        <w:rPr>
          <w:rFonts w:hint="eastAsia"/>
        </w:rPr>
        <w:t xml:space="preserve">5.4.1 </w:t>
      </w:r>
      <w:r>
        <w:rPr>
          <w:rFonts w:hint="eastAsia"/>
        </w:rPr>
        <w:t>本方法所用仪器设备均应经过检定</w:t>
      </w:r>
      <w:r>
        <w:rPr>
          <w:rFonts w:hint="eastAsia"/>
        </w:rPr>
        <w:t>/</w:t>
      </w:r>
      <w:r>
        <w:rPr>
          <w:rFonts w:hint="eastAsia"/>
        </w:rPr>
        <w:t>校准或实验室验证。</w:t>
      </w:r>
    </w:p>
    <w:p w14:paraId="3DF6EF4B" w14:textId="77777777" w:rsidR="00E45998" w:rsidRDefault="006B69C2">
      <w:r>
        <w:rPr>
          <w:rFonts w:hint="eastAsia"/>
        </w:rPr>
        <w:t>5.4.2  FDA</w:t>
      </w:r>
      <w:r>
        <w:rPr>
          <w:rFonts w:hint="eastAsia"/>
        </w:rPr>
        <w:t>荧光脉冲指示性分析仪</w:t>
      </w:r>
      <w:r>
        <w:rPr>
          <w:rFonts w:hint="eastAsia"/>
        </w:rPr>
        <w:t>(</w:t>
      </w:r>
      <w:r>
        <w:rPr>
          <w:rFonts w:hint="eastAsia"/>
        </w:rPr>
        <w:t>要求来源：</w:t>
      </w:r>
      <w:proofErr w:type="gramStart"/>
      <w:r>
        <w:rPr>
          <w:rFonts w:hint="eastAsia"/>
        </w:rPr>
        <w:t>团标</w:t>
      </w:r>
      <w:proofErr w:type="gramEnd"/>
      <w:r>
        <w:rPr>
          <w:rFonts w:hint="eastAsia"/>
        </w:rPr>
        <w:t xml:space="preserve"> T /NSSQ 017-2022 6.2  </w:t>
      </w:r>
      <w:r>
        <w:rPr>
          <w:rFonts w:hint="eastAsia"/>
        </w:rPr>
        <w:t>仪器设备）</w:t>
      </w:r>
    </w:p>
    <w:p w14:paraId="7D737CEF" w14:textId="77777777" w:rsidR="00E45998" w:rsidRDefault="006B69C2">
      <w:pPr>
        <w:ind w:firstLineChars="200" w:firstLine="560"/>
      </w:pPr>
      <w:r>
        <w:rPr>
          <w:rFonts w:hint="eastAsia"/>
        </w:rPr>
        <w:lastRenderedPageBreak/>
        <w:t>FDA</w:t>
      </w:r>
      <w:r>
        <w:rPr>
          <w:rFonts w:hint="eastAsia"/>
        </w:rPr>
        <w:t>荧光脉冲指示性分析仪应符合</w:t>
      </w:r>
      <w:r>
        <w:rPr>
          <w:rFonts w:hint="eastAsia"/>
        </w:rPr>
        <w:t>T/NSSQ 017</w:t>
      </w:r>
      <w:r>
        <w:rPr>
          <w:rFonts w:hint="eastAsia"/>
        </w:rPr>
        <w:t>的规定。</w:t>
      </w:r>
      <w:r>
        <w:rPr>
          <w:rFonts w:hint="eastAsia"/>
        </w:rPr>
        <w:t>FDA</w:t>
      </w:r>
      <w:r>
        <w:rPr>
          <w:rFonts w:hint="eastAsia"/>
        </w:rPr>
        <w:t>荧光脉冲指示性分析仪配有样品进样系统、荧光分析系统、数据处理与显示系统，能够分别测定大于等于</w:t>
      </w:r>
      <w:r>
        <w:rPr>
          <w:rFonts w:hint="eastAsia"/>
        </w:rPr>
        <w:t>50</w:t>
      </w:r>
      <w:r>
        <w:rPr>
          <w:rFonts w:hint="eastAsia"/>
        </w:rPr>
        <w:t>μ</w:t>
      </w:r>
      <w:r>
        <w:rPr>
          <w:rFonts w:hint="eastAsia"/>
        </w:rPr>
        <w:t>m</w:t>
      </w:r>
      <w:r>
        <w:rPr>
          <w:rFonts w:hint="eastAsia"/>
        </w:rPr>
        <w:t>和大于等于</w:t>
      </w:r>
      <w:r>
        <w:rPr>
          <w:rFonts w:hint="eastAsia"/>
        </w:rPr>
        <w:t>10</w:t>
      </w:r>
      <w:r>
        <w:rPr>
          <w:rFonts w:hint="eastAsia"/>
        </w:rPr>
        <w:t>μ</w:t>
      </w:r>
      <w:r>
        <w:rPr>
          <w:rFonts w:hint="eastAsia"/>
        </w:rPr>
        <w:t>m</w:t>
      </w:r>
      <w:r>
        <w:rPr>
          <w:rFonts w:hint="eastAsia"/>
        </w:rPr>
        <w:t>且小于</w:t>
      </w:r>
      <w:r>
        <w:rPr>
          <w:rFonts w:hint="eastAsia"/>
        </w:rPr>
        <w:t>50</w:t>
      </w:r>
      <w:r>
        <w:rPr>
          <w:rFonts w:hint="eastAsia"/>
        </w:rPr>
        <w:t>μ</w:t>
      </w:r>
      <w:r>
        <w:rPr>
          <w:rFonts w:hint="eastAsia"/>
        </w:rPr>
        <w:t>m</w:t>
      </w:r>
      <w:r>
        <w:rPr>
          <w:rFonts w:hint="eastAsia"/>
        </w:rPr>
        <w:t>的活体浮游生物。大于等于</w:t>
      </w:r>
      <w:r>
        <w:rPr>
          <w:rFonts w:hint="eastAsia"/>
        </w:rPr>
        <w:t>50</w:t>
      </w:r>
      <w:r>
        <w:rPr>
          <w:rFonts w:hint="eastAsia"/>
        </w:rPr>
        <w:t>μ</w:t>
      </w:r>
      <w:r>
        <w:rPr>
          <w:rFonts w:hint="eastAsia"/>
        </w:rPr>
        <w:t>m</w:t>
      </w:r>
      <w:r>
        <w:rPr>
          <w:rFonts w:hint="eastAsia"/>
        </w:rPr>
        <w:t>活体浮游生物检出限：</w:t>
      </w:r>
      <w:r>
        <w:rPr>
          <w:rFonts w:hint="eastAsia"/>
        </w:rPr>
        <w:t>1</w:t>
      </w:r>
      <w:r>
        <w:rPr>
          <w:rFonts w:hint="eastAsia"/>
        </w:rPr>
        <w:t>个</w:t>
      </w:r>
      <w:r>
        <w:rPr>
          <w:rFonts w:hint="eastAsia"/>
        </w:rPr>
        <w:t>/m</w:t>
      </w:r>
      <w:r w:rsidRPr="009F6682">
        <w:rPr>
          <w:rFonts w:hint="eastAsia"/>
          <w:vertAlign w:val="superscript"/>
        </w:rPr>
        <w:t>3</w:t>
      </w:r>
      <w:r>
        <w:rPr>
          <w:rFonts w:hint="eastAsia"/>
        </w:rPr>
        <w:t>；大于等于</w:t>
      </w:r>
      <w:r>
        <w:rPr>
          <w:rFonts w:hint="eastAsia"/>
        </w:rPr>
        <w:t>10</w:t>
      </w:r>
      <w:r>
        <w:rPr>
          <w:rFonts w:hint="eastAsia"/>
        </w:rPr>
        <w:t>μ</w:t>
      </w:r>
      <w:r>
        <w:rPr>
          <w:rFonts w:hint="eastAsia"/>
        </w:rPr>
        <w:t>m</w:t>
      </w:r>
      <w:r>
        <w:rPr>
          <w:rFonts w:hint="eastAsia"/>
        </w:rPr>
        <w:t>且小于</w:t>
      </w:r>
      <w:r>
        <w:rPr>
          <w:rFonts w:hint="eastAsia"/>
        </w:rPr>
        <w:t>50</w:t>
      </w:r>
      <w:r>
        <w:rPr>
          <w:rFonts w:hint="eastAsia"/>
        </w:rPr>
        <w:t>μ</w:t>
      </w:r>
      <w:r>
        <w:rPr>
          <w:rFonts w:hint="eastAsia"/>
        </w:rPr>
        <w:t>m</w:t>
      </w:r>
      <w:r>
        <w:rPr>
          <w:rFonts w:hint="eastAsia"/>
        </w:rPr>
        <w:t>活体浮游生物检出限：</w:t>
      </w:r>
      <w:r>
        <w:rPr>
          <w:rFonts w:hint="eastAsia"/>
        </w:rPr>
        <w:t>1</w:t>
      </w:r>
      <w:r>
        <w:rPr>
          <w:rFonts w:hint="eastAsia"/>
        </w:rPr>
        <w:t>个</w:t>
      </w:r>
      <w:r>
        <w:rPr>
          <w:rFonts w:hint="eastAsia"/>
        </w:rPr>
        <w:t>/mL</w:t>
      </w:r>
      <w:r>
        <w:rPr>
          <w:rFonts w:hint="eastAsia"/>
        </w:rPr>
        <w:t>。</w:t>
      </w:r>
      <w:r>
        <w:rPr>
          <w:rFonts w:hint="eastAsia"/>
        </w:rPr>
        <w:t>FDA</w:t>
      </w:r>
      <w:r>
        <w:rPr>
          <w:rFonts w:hint="eastAsia"/>
        </w:rPr>
        <w:t>荧光脉冲指示性分析仪组成参见附录</w:t>
      </w:r>
      <w:r>
        <w:rPr>
          <w:rFonts w:hint="eastAsia"/>
        </w:rPr>
        <w:t>A</w:t>
      </w:r>
      <w:r>
        <w:rPr>
          <w:rFonts w:hint="eastAsia"/>
        </w:rPr>
        <w:t>。</w:t>
      </w:r>
    </w:p>
    <w:p w14:paraId="3FA57BC9" w14:textId="58F1F216" w:rsidR="00E45998" w:rsidRDefault="006B69C2">
      <w:r>
        <w:rPr>
          <w:rFonts w:hint="eastAsia"/>
        </w:rPr>
        <w:t xml:space="preserve">5.4.3 </w:t>
      </w:r>
      <w:proofErr w:type="gramStart"/>
      <w:r>
        <w:rPr>
          <w:rFonts w:hint="eastAsia"/>
        </w:rPr>
        <w:t>移液枪</w:t>
      </w:r>
      <w:proofErr w:type="gramEnd"/>
      <w:r>
        <w:rPr>
          <w:rFonts w:hint="eastAsia"/>
        </w:rPr>
        <w:t>：量程</w:t>
      </w:r>
      <w:r>
        <w:rPr>
          <w:rFonts w:hint="eastAsia"/>
        </w:rPr>
        <w:t>10m</w:t>
      </w:r>
      <w:r>
        <w:rPr>
          <w:rFonts w:hint="eastAsia"/>
        </w:rPr>
        <w:t>L</w:t>
      </w:r>
      <w:r>
        <w:rPr>
          <w:rFonts w:hint="eastAsia"/>
        </w:rPr>
        <w:t>，</w:t>
      </w:r>
      <w:r>
        <w:rPr>
          <w:rFonts w:hint="eastAsia"/>
        </w:rPr>
        <w:t>1mL</w:t>
      </w:r>
      <w:r>
        <w:rPr>
          <w:rFonts w:hint="eastAsia"/>
        </w:rPr>
        <w:t>，</w:t>
      </w:r>
      <w:r>
        <w:rPr>
          <w:rFonts w:hint="eastAsia"/>
        </w:rPr>
        <w:t>10</w:t>
      </w:r>
      <w:r>
        <w:rPr>
          <w:rFonts w:hint="eastAsia"/>
        </w:rPr>
        <w:t>μ</w:t>
      </w:r>
      <w:r>
        <w:rPr>
          <w:rFonts w:hint="eastAsia"/>
        </w:rPr>
        <w:t>L</w:t>
      </w:r>
      <w:r>
        <w:rPr>
          <w:rFonts w:hint="eastAsia"/>
        </w:rPr>
        <w:t>。</w:t>
      </w:r>
    </w:p>
    <w:p w14:paraId="4A8AAC81" w14:textId="77777777" w:rsidR="00E45998" w:rsidRDefault="006B69C2">
      <w:r>
        <w:rPr>
          <w:rFonts w:hint="eastAsia"/>
        </w:rPr>
        <w:t xml:space="preserve">5.4.4 </w:t>
      </w:r>
      <w:r>
        <w:rPr>
          <w:rFonts w:hint="eastAsia"/>
        </w:rPr>
        <w:t>注射器：量程</w:t>
      </w:r>
      <w:r>
        <w:rPr>
          <w:rFonts w:hint="eastAsia"/>
        </w:rPr>
        <w:t>10mL</w:t>
      </w:r>
      <w:r>
        <w:rPr>
          <w:rFonts w:hint="eastAsia"/>
        </w:rPr>
        <w:t>。</w:t>
      </w:r>
    </w:p>
    <w:p w14:paraId="4508AC93" w14:textId="77777777" w:rsidR="00E45998" w:rsidRDefault="006B69C2">
      <w:r>
        <w:rPr>
          <w:rFonts w:hint="eastAsia"/>
        </w:rPr>
        <w:t xml:space="preserve">5.4.5 </w:t>
      </w:r>
      <w:r>
        <w:rPr>
          <w:rFonts w:hint="eastAsia"/>
        </w:rPr>
        <w:t>样品浓缩器：配有活体浮游生物滤网，对角孔径</w:t>
      </w:r>
      <w:r>
        <w:rPr>
          <w:rFonts w:hint="eastAsia"/>
        </w:rPr>
        <w:t>50</w:t>
      </w:r>
      <w:r>
        <w:rPr>
          <w:rFonts w:hint="eastAsia"/>
        </w:rPr>
        <w:t>μ</w:t>
      </w:r>
      <w:r>
        <w:rPr>
          <w:rFonts w:hint="eastAsia"/>
        </w:rPr>
        <w:t>m</w:t>
      </w:r>
      <w:r>
        <w:rPr>
          <w:rFonts w:hint="eastAsia"/>
        </w:rPr>
        <w:t>。</w:t>
      </w:r>
    </w:p>
    <w:p w14:paraId="78D169D4" w14:textId="77777777" w:rsidR="00E45998" w:rsidRDefault="006B69C2">
      <w:r>
        <w:rPr>
          <w:rFonts w:hint="eastAsia"/>
        </w:rPr>
        <w:t xml:space="preserve">5.4.6 </w:t>
      </w:r>
      <w:r>
        <w:rPr>
          <w:rFonts w:hint="eastAsia"/>
        </w:rPr>
        <w:t>棕色样品瓶：</w:t>
      </w:r>
      <w:r>
        <w:rPr>
          <w:rFonts w:hint="eastAsia"/>
        </w:rPr>
        <w:t>25mL</w:t>
      </w:r>
      <w:r>
        <w:rPr>
          <w:rFonts w:hint="eastAsia"/>
        </w:rPr>
        <w:t>。</w:t>
      </w:r>
    </w:p>
    <w:p w14:paraId="00C32A66" w14:textId="77777777" w:rsidR="00E45998" w:rsidRDefault="006B69C2">
      <w:r>
        <w:rPr>
          <w:rFonts w:hint="eastAsia"/>
        </w:rPr>
        <w:t xml:space="preserve">5.4.7 </w:t>
      </w:r>
      <w:r>
        <w:rPr>
          <w:rFonts w:hint="eastAsia"/>
        </w:rPr>
        <w:t>旋涡混匀器。</w:t>
      </w:r>
    </w:p>
    <w:p w14:paraId="1B95C1F5" w14:textId="77777777" w:rsidR="00E45998" w:rsidRDefault="006B69C2">
      <w:pPr>
        <w:rPr>
          <w:b/>
          <w:bCs/>
        </w:rPr>
      </w:pPr>
      <w:r>
        <w:rPr>
          <w:rFonts w:hint="eastAsia"/>
          <w:b/>
          <w:bCs/>
        </w:rPr>
        <w:t>5.5</w:t>
      </w:r>
      <w:r>
        <w:rPr>
          <w:rFonts w:hint="eastAsia"/>
          <w:b/>
          <w:bCs/>
        </w:rPr>
        <w:t>样品采集</w:t>
      </w:r>
    </w:p>
    <w:p w14:paraId="472B3004" w14:textId="77777777" w:rsidR="00E45998" w:rsidRDefault="006B69C2">
      <w:pPr>
        <w:ind w:firstLineChars="200" w:firstLine="560"/>
      </w:pPr>
      <w:r>
        <w:rPr>
          <w:rFonts w:hint="eastAsia"/>
        </w:rPr>
        <w:t>分别对大于等于</w:t>
      </w:r>
      <w:r>
        <w:rPr>
          <w:rFonts w:hint="eastAsia"/>
        </w:rPr>
        <w:t>50</w:t>
      </w:r>
      <w:r>
        <w:rPr>
          <w:rFonts w:hint="eastAsia"/>
        </w:rPr>
        <w:t>μ</w:t>
      </w:r>
      <w:r>
        <w:rPr>
          <w:rFonts w:hint="eastAsia"/>
        </w:rPr>
        <w:t>m</w:t>
      </w:r>
      <w:r>
        <w:rPr>
          <w:rFonts w:hint="eastAsia"/>
        </w:rPr>
        <w:t>、大于等于</w:t>
      </w:r>
      <w:r>
        <w:rPr>
          <w:rFonts w:hint="eastAsia"/>
        </w:rPr>
        <w:t>10</w:t>
      </w:r>
      <w:r>
        <w:rPr>
          <w:rFonts w:hint="eastAsia"/>
        </w:rPr>
        <w:t>μ</w:t>
      </w:r>
      <w:r>
        <w:rPr>
          <w:rFonts w:hint="eastAsia"/>
        </w:rPr>
        <w:t>m</w:t>
      </w:r>
      <w:r>
        <w:rPr>
          <w:rFonts w:hint="eastAsia"/>
        </w:rPr>
        <w:t>且小于</w:t>
      </w:r>
      <w:r>
        <w:rPr>
          <w:rFonts w:hint="eastAsia"/>
        </w:rPr>
        <w:t>50</w:t>
      </w:r>
      <w:r>
        <w:rPr>
          <w:rFonts w:hint="eastAsia"/>
        </w:rPr>
        <w:t>μ</w:t>
      </w:r>
      <w:r>
        <w:rPr>
          <w:rFonts w:hint="eastAsia"/>
        </w:rPr>
        <w:t>m</w:t>
      </w:r>
      <w:r>
        <w:rPr>
          <w:rFonts w:hint="eastAsia"/>
        </w:rPr>
        <w:t>活体浮游生物样品进行采集，样品按照</w:t>
      </w:r>
      <w:r>
        <w:rPr>
          <w:rFonts w:hint="eastAsia"/>
        </w:rPr>
        <w:t>IMO MEPC.300</w:t>
      </w:r>
      <w:r>
        <w:rPr>
          <w:rFonts w:hint="eastAsia"/>
        </w:rPr>
        <w:t>（</w:t>
      </w:r>
      <w:r>
        <w:rPr>
          <w:rFonts w:hint="eastAsia"/>
        </w:rPr>
        <w:t>72</w:t>
      </w:r>
      <w:r>
        <w:rPr>
          <w:rFonts w:hint="eastAsia"/>
        </w:rPr>
        <w:t>）：</w:t>
      </w:r>
      <w:r>
        <w:rPr>
          <w:rFonts w:hint="eastAsia"/>
        </w:rPr>
        <w:t>2018 PART</w:t>
      </w:r>
      <w:r>
        <w:rPr>
          <w:rFonts w:hint="eastAsia"/>
        </w:rPr>
        <w:t>（</w:t>
      </w:r>
      <w:r>
        <w:rPr>
          <w:rFonts w:hint="eastAsia"/>
        </w:rPr>
        <w:t>2</w:t>
      </w:r>
      <w:r>
        <w:rPr>
          <w:rFonts w:hint="eastAsia"/>
        </w:rPr>
        <w:t>）</w:t>
      </w:r>
      <w:r>
        <w:rPr>
          <w:rFonts w:hint="eastAsia"/>
        </w:rPr>
        <w:t>2.8</w:t>
      </w:r>
      <w:r>
        <w:rPr>
          <w:rFonts w:hint="eastAsia"/>
        </w:rPr>
        <w:t>、</w:t>
      </w:r>
      <w:r>
        <w:rPr>
          <w:rFonts w:hint="eastAsia"/>
        </w:rPr>
        <w:t>IMO BWM.2/Circ.42/Rev.2</w:t>
      </w:r>
      <w:r>
        <w:rPr>
          <w:rFonts w:hint="eastAsia"/>
        </w:rPr>
        <w:t>：</w:t>
      </w:r>
      <w:r>
        <w:rPr>
          <w:rFonts w:hint="eastAsia"/>
        </w:rPr>
        <w:t>2020 ANNEX</w:t>
      </w:r>
      <w:r>
        <w:rPr>
          <w:rFonts w:hint="eastAsia"/>
        </w:rPr>
        <w:t>（</w:t>
      </w:r>
      <w:r>
        <w:rPr>
          <w:rFonts w:hint="eastAsia"/>
        </w:rPr>
        <w:t>2</w:t>
      </w:r>
      <w:r>
        <w:rPr>
          <w:rFonts w:hint="eastAsia"/>
        </w:rPr>
        <w:t>）</w:t>
      </w:r>
      <w:r>
        <w:rPr>
          <w:rFonts w:hint="eastAsia"/>
        </w:rPr>
        <w:t>5</w:t>
      </w:r>
      <w:r>
        <w:rPr>
          <w:rFonts w:hint="eastAsia"/>
        </w:rPr>
        <w:t>、</w:t>
      </w:r>
      <w:r>
        <w:rPr>
          <w:rFonts w:hint="eastAsia"/>
        </w:rPr>
        <w:t>T/NSSQ 017-2022 5</w:t>
      </w:r>
      <w:r>
        <w:rPr>
          <w:rFonts w:hint="eastAsia"/>
        </w:rPr>
        <w:t>的要求进行样品采集，需同时</w:t>
      </w:r>
      <w:proofErr w:type="gramStart"/>
      <w:r>
        <w:rPr>
          <w:rFonts w:hint="eastAsia"/>
        </w:rPr>
        <w:t>取环境</w:t>
      </w:r>
      <w:proofErr w:type="gramEnd"/>
      <w:r>
        <w:rPr>
          <w:rFonts w:hint="eastAsia"/>
        </w:rPr>
        <w:t>水样品和处</w:t>
      </w:r>
      <w:r>
        <w:rPr>
          <w:rFonts w:hint="eastAsia"/>
        </w:rPr>
        <w:t>理水样品。送检样品应提供采样时间、采样体积、浓缩后样品体积等信息。样品采集后应在</w:t>
      </w:r>
      <w:r>
        <w:rPr>
          <w:rFonts w:hint="eastAsia"/>
        </w:rPr>
        <w:t>6</w:t>
      </w:r>
      <w:r>
        <w:rPr>
          <w:rFonts w:hint="eastAsia"/>
        </w:rPr>
        <w:t>小时内完成分析。</w:t>
      </w:r>
    </w:p>
    <w:p w14:paraId="291058B5" w14:textId="77777777" w:rsidR="00E45998" w:rsidRDefault="006B69C2">
      <w:pPr>
        <w:rPr>
          <w:b/>
          <w:bCs/>
        </w:rPr>
      </w:pPr>
      <w:r>
        <w:rPr>
          <w:rFonts w:hint="eastAsia"/>
          <w:b/>
          <w:bCs/>
        </w:rPr>
        <w:t xml:space="preserve">5.6 </w:t>
      </w:r>
      <w:r>
        <w:rPr>
          <w:rFonts w:hint="eastAsia"/>
          <w:b/>
          <w:bCs/>
        </w:rPr>
        <w:t>样品的检测步骤</w:t>
      </w:r>
    </w:p>
    <w:p w14:paraId="0BD68B85" w14:textId="77777777" w:rsidR="00E45998" w:rsidRDefault="006B69C2">
      <w:r>
        <w:rPr>
          <w:rFonts w:hint="eastAsia"/>
        </w:rPr>
        <w:t xml:space="preserve">5.6.1 </w:t>
      </w:r>
      <w:r>
        <w:rPr>
          <w:rFonts w:hint="eastAsia"/>
        </w:rPr>
        <w:t>如样品经过冷藏，先将冷藏的样品放置室温。</w:t>
      </w:r>
    </w:p>
    <w:p w14:paraId="6E0B6E82" w14:textId="77777777" w:rsidR="00E45998" w:rsidRDefault="006B69C2">
      <w:r>
        <w:rPr>
          <w:rFonts w:hint="eastAsia"/>
        </w:rPr>
        <w:t xml:space="preserve">5.6.2 </w:t>
      </w:r>
      <w:r>
        <w:rPr>
          <w:rFonts w:hint="eastAsia"/>
        </w:rPr>
        <w:t>制样：对于大于等于</w:t>
      </w:r>
      <w:r>
        <w:rPr>
          <w:rFonts w:hint="eastAsia"/>
        </w:rPr>
        <w:t>50</w:t>
      </w:r>
      <w:r>
        <w:rPr>
          <w:rFonts w:hint="eastAsia"/>
        </w:rPr>
        <w:t>μ</w:t>
      </w:r>
      <w:r>
        <w:rPr>
          <w:rFonts w:hint="eastAsia"/>
        </w:rPr>
        <w:t>m</w:t>
      </w:r>
      <w:r>
        <w:rPr>
          <w:rFonts w:hint="eastAsia"/>
        </w:rPr>
        <w:t>活体浮游生物，将采集的一次浓缩样品充分混匀，根据不同</w:t>
      </w:r>
      <w:r>
        <w:rPr>
          <w:rFonts w:hint="eastAsia"/>
        </w:rPr>
        <w:t>FDA</w:t>
      </w:r>
      <w:r>
        <w:rPr>
          <w:rFonts w:hint="eastAsia"/>
        </w:rPr>
        <w:t>荧光脉冲指示性分析仪的要求可使用</w:t>
      </w:r>
      <w:r>
        <w:rPr>
          <w:rFonts w:hint="eastAsia"/>
        </w:rPr>
        <w:lastRenderedPageBreak/>
        <w:t>样品浓缩器将采集的一次浓缩样品进行二次浓缩</w:t>
      </w:r>
      <w:proofErr w:type="gramStart"/>
      <w:r>
        <w:rPr>
          <w:rFonts w:hint="eastAsia"/>
        </w:rPr>
        <w:t>至相应</w:t>
      </w:r>
      <w:proofErr w:type="gramEnd"/>
      <w:r>
        <w:rPr>
          <w:rFonts w:hint="eastAsia"/>
        </w:rPr>
        <w:t>体积，将二次浓缩后的样品充分混合后分成</w:t>
      </w:r>
      <w:r>
        <w:rPr>
          <w:rFonts w:hint="eastAsia"/>
        </w:rPr>
        <w:t>n</w:t>
      </w:r>
      <w:proofErr w:type="gramStart"/>
      <w:r>
        <w:rPr>
          <w:rFonts w:hint="eastAsia"/>
        </w:rPr>
        <w:t>个</w:t>
      </w:r>
      <w:proofErr w:type="gramEnd"/>
      <w:r>
        <w:rPr>
          <w:rFonts w:hint="eastAsia"/>
        </w:rPr>
        <w:t>分样。对于大于等于</w:t>
      </w:r>
      <w:r>
        <w:rPr>
          <w:rFonts w:hint="eastAsia"/>
        </w:rPr>
        <w:t>10</w:t>
      </w:r>
      <w:r>
        <w:rPr>
          <w:rFonts w:hint="eastAsia"/>
        </w:rPr>
        <w:t>μ</w:t>
      </w:r>
      <w:r>
        <w:rPr>
          <w:rFonts w:hint="eastAsia"/>
        </w:rPr>
        <w:t>m</w:t>
      </w:r>
      <w:r>
        <w:rPr>
          <w:rFonts w:hint="eastAsia"/>
        </w:rPr>
        <w:t>且小于</w:t>
      </w:r>
      <w:r>
        <w:rPr>
          <w:rFonts w:hint="eastAsia"/>
        </w:rPr>
        <w:t>50</w:t>
      </w:r>
      <w:r>
        <w:rPr>
          <w:rFonts w:hint="eastAsia"/>
        </w:rPr>
        <w:t>μ</w:t>
      </w:r>
      <w:r>
        <w:rPr>
          <w:rFonts w:hint="eastAsia"/>
        </w:rPr>
        <w:t>m</w:t>
      </w:r>
      <w:r>
        <w:rPr>
          <w:rFonts w:hint="eastAsia"/>
        </w:rPr>
        <w:t>的活体浮游生物的样品，将采集的样品充分混合后分成</w:t>
      </w:r>
      <w:r>
        <w:rPr>
          <w:rFonts w:hint="eastAsia"/>
        </w:rPr>
        <w:t>n</w:t>
      </w:r>
      <w:proofErr w:type="gramStart"/>
      <w:r>
        <w:rPr>
          <w:rFonts w:hint="eastAsia"/>
        </w:rPr>
        <w:t>个</w:t>
      </w:r>
      <w:proofErr w:type="gramEnd"/>
      <w:r>
        <w:rPr>
          <w:rFonts w:hint="eastAsia"/>
        </w:rPr>
        <w:t>分样。</w:t>
      </w:r>
    </w:p>
    <w:p w14:paraId="4988C875" w14:textId="77777777" w:rsidR="00E45998" w:rsidRDefault="006B69C2">
      <w:r>
        <w:rPr>
          <w:rFonts w:hint="eastAsia"/>
        </w:rPr>
        <w:t xml:space="preserve">5.6.3 </w:t>
      </w:r>
      <w:proofErr w:type="gramStart"/>
      <w:r>
        <w:rPr>
          <w:rFonts w:hint="eastAsia"/>
        </w:rPr>
        <w:t>用移</w:t>
      </w:r>
      <w:r>
        <w:rPr>
          <w:rFonts w:hint="eastAsia"/>
        </w:rPr>
        <w:t>液枪移</w:t>
      </w:r>
      <w:proofErr w:type="gramEnd"/>
      <w:r>
        <w:rPr>
          <w:rFonts w:hint="eastAsia"/>
        </w:rPr>
        <w:t>取</w:t>
      </w:r>
      <w:r>
        <w:rPr>
          <w:rFonts w:hint="eastAsia"/>
        </w:rPr>
        <w:t>10mL</w:t>
      </w:r>
      <w:proofErr w:type="gramStart"/>
      <w:r>
        <w:rPr>
          <w:rFonts w:hint="eastAsia"/>
        </w:rPr>
        <w:t>分样至棕色</w:t>
      </w:r>
      <w:proofErr w:type="gramEnd"/>
      <w:r>
        <w:rPr>
          <w:rFonts w:hint="eastAsia"/>
        </w:rPr>
        <w:t>样品瓶中，</w:t>
      </w:r>
      <w:proofErr w:type="gramStart"/>
      <w:r>
        <w:rPr>
          <w:rFonts w:hint="eastAsia"/>
        </w:rPr>
        <w:t>用移液枪加入</w:t>
      </w:r>
      <w:proofErr w:type="gramEnd"/>
      <w:r>
        <w:rPr>
          <w:rFonts w:hint="eastAsia"/>
        </w:rPr>
        <w:t>5.3 FDA</w:t>
      </w:r>
      <w:r>
        <w:rPr>
          <w:rFonts w:hint="eastAsia"/>
        </w:rPr>
        <w:t>荧光染色溶液</w:t>
      </w:r>
      <w:r>
        <w:rPr>
          <w:rFonts w:hint="eastAsia"/>
        </w:rPr>
        <w:t>10</w:t>
      </w:r>
      <w:r>
        <w:rPr>
          <w:rFonts w:hint="eastAsia"/>
        </w:rPr>
        <w:t>μ</w:t>
      </w:r>
      <w:r>
        <w:rPr>
          <w:rFonts w:hint="eastAsia"/>
        </w:rPr>
        <w:t>L</w:t>
      </w:r>
      <w:r>
        <w:rPr>
          <w:rFonts w:hint="eastAsia"/>
        </w:rPr>
        <w:t>，避光染色</w:t>
      </w:r>
      <w:r>
        <w:rPr>
          <w:rFonts w:hint="eastAsia"/>
        </w:rPr>
        <w:t>10min</w:t>
      </w:r>
      <w:r>
        <w:rPr>
          <w:rFonts w:hint="eastAsia"/>
        </w:rPr>
        <w:t>后，旋涡混匀，待测。</w:t>
      </w:r>
    </w:p>
    <w:p w14:paraId="15021BEA" w14:textId="77777777" w:rsidR="00E45998" w:rsidRDefault="006B69C2">
      <w:r>
        <w:rPr>
          <w:rFonts w:hint="eastAsia"/>
        </w:rPr>
        <w:t xml:space="preserve">5.6.4 </w:t>
      </w:r>
      <w:r>
        <w:rPr>
          <w:rFonts w:hint="eastAsia"/>
        </w:rPr>
        <w:t>用注射器吸取</w:t>
      </w:r>
      <w:r>
        <w:rPr>
          <w:rFonts w:hint="eastAsia"/>
        </w:rPr>
        <w:t>10mL</w:t>
      </w:r>
      <w:r>
        <w:rPr>
          <w:rFonts w:hint="eastAsia"/>
        </w:rPr>
        <w:t>上述制好的分样，注入至</w:t>
      </w:r>
      <w:r>
        <w:rPr>
          <w:rFonts w:hint="eastAsia"/>
        </w:rPr>
        <w:t>FDA</w:t>
      </w:r>
      <w:r>
        <w:rPr>
          <w:rFonts w:hint="eastAsia"/>
        </w:rPr>
        <w:t>荧光脉冲指示性分析仪样品室，分别进行检测。</w:t>
      </w:r>
    </w:p>
    <w:p w14:paraId="40C131DA" w14:textId="586553A4" w:rsidR="006E0B91" w:rsidRDefault="006B69C2">
      <w:pPr>
        <w:rPr>
          <w:b/>
          <w:bCs/>
        </w:rPr>
      </w:pPr>
      <w:r>
        <w:rPr>
          <w:rFonts w:hint="eastAsia"/>
          <w:b/>
          <w:bCs/>
        </w:rPr>
        <w:t>5.7</w:t>
      </w:r>
      <w:r>
        <w:rPr>
          <w:rFonts w:hint="eastAsia"/>
          <w:b/>
          <w:bCs/>
        </w:rPr>
        <w:t>方法主要参数的研究和确定</w:t>
      </w:r>
    </w:p>
    <w:p w14:paraId="66115F7E" w14:textId="77777777" w:rsidR="00837F9A" w:rsidRPr="00EA09AD" w:rsidRDefault="00440DC6" w:rsidP="00837F9A">
      <w:pPr>
        <w:rPr>
          <w:b/>
          <w:bCs/>
          <w:color w:val="000000" w:themeColor="text1"/>
        </w:rPr>
      </w:pPr>
      <w:r w:rsidRPr="00EA09AD">
        <w:rPr>
          <w:rFonts w:hint="eastAsia"/>
          <w:b/>
          <w:bCs/>
          <w:color w:val="000000" w:themeColor="text1"/>
        </w:rPr>
        <w:t xml:space="preserve">5.7.1 </w:t>
      </w:r>
      <w:r w:rsidR="00837F9A" w:rsidRPr="00EA09AD">
        <w:rPr>
          <w:rFonts w:hint="eastAsia"/>
          <w:b/>
          <w:bCs/>
          <w:color w:val="000000" w:themeColor="text1"/>
        </w:rPr>
        <w:t>发荧光活体浮游生物</w:t>
      </w:r>
    </w:p>
    <w:p w14:paraId="5B38B5B6" w14:textId="127A9CBF" w:rsidR="00440DC6" w:rsidRPr="00D25C6C" w:rsidRDefault="00D25C6C" w:rsidP="00837F9A">
      <w:pPr>
        <w:ind w:firstLineChars="200" w:firstLine="560"/>
      </w:pPr>
      <w:r w:rsidRPr="00D25C6C">
        <w:rPr>
          <w:rFonts w:hint="eastAsia"/>
        </w:rPr>
        <w:t>有研究评估了中性红（</w:t>
      </w:r>
      <w:r w:rsidRPr="00D25C6C">
        <w:rPr>
          <w:rFonts w:hint="eastAsia"/>
        </w:rPr>
        <w:t>NR</w:t>
      </w:r>
      <w:r w:rsidRPr="00D25C6C">
        <w:rPr>
          <w:rFonts w:hint="eastAsia"/>
        </w:rPr>
        <w:t>）和荧光素二乙酸酯（</w:t>
      </w:r>
      <w:r w:rsidRPr="00D25C6C">
        <w:rPr>
          <w:rFonts w:hint="eastAsia"/>
        </w:rPr>
        <w:t>FDA</w:t>
      </w:r>
      <w:r w:rsidRPr="00D25C6C">
        <w:rPr>
          <w:rFonts w:hint="eastAsia"/>
        </w:rPr>
        <w:t>）两种染料在黑海非</w:t>
      </w:r>
      <w:proofErr w:type="gramStart"/>
      <w:r w:rsidRPr="00D25C6C">
        <w:rPr>
          <w:rFonts w:hint="eastAsia"/>
        </w:rPr>
        <w:t>桡</w:t>
      </w:r>
      <w:proofErr w:type="gramEnd"/>
      <w:r w:rsidRPr="00D25C6C">
        <w:rPr>
          <w:rFonts w:hint="eastAsia"/>
        </w:rPr>
        <w:t>足类浮游动物</w:t>
      </w:r>
      <w:proofErr w:type="gramStart"/>
      <w:r w:rsidRPr="00D25C6C">
        <w:rPr>
          <w:rFonts w:hint="eastAsia"/>
        </w:rPr>
        <w:t>不</w:t>
      </w:r>
      <w:proofErr w:type="gramEnd"/>
      <w:r w:rsidRPr="00D25C6C">
        <w:rPr>
          <w:rFonts w:hint="eastAsia"/>
        </w:rPr>
        <w:t>同类群和发育阶段的染色效果。结果显示，两种染料对多毛类、腹足类、双壳类幼虫、轮虫、鱼卵、藤壶无节幼体、十足目</w:t>
      </w:r>
      <w:proofErr w:type="gramStart"/>
      <w:r w:rsidRPr="00D25C6C">
        <w:rPr>
          <w:rFonts w:hint="eastAsia"/>
        </w:rPr>
        <w:t>蚤</w:t>
      </w:r>
      <w:proofErr w:type="gramEnd"/>
      <w:r w:rsidRPr="00D25C6C">
        <w:rPr>
          <w:rFonts w:hint="eastAsia"/>
        </w:rPr>
        <w:t>状幼体和夜光虫等均有良好的染色效果。</w:t>
      </w:r>
      <w:r>
        <w:rPr>
          <w:rFonts w:hint="eastAsia"/>
        </w:rPr>
        <w:t>此外</w:t>
      </w:r>
      <w:r w:rsidRPr="00D25C6C">
        <w:rPr>
          <w:rFonts w:hint="eastAsia"/>
        </w:rPr>
        <w:t>，枝角类仅能被</w:t>
      </w:r>
      <w:r w:rsidRPr="00D25C6C">
        <w:rPr>
          <w:rFonts w:hint="eastAsia"/>
        </w:rPr>
        <w:t>FDA</w:t>
      </w:r>
      <w:r w:rsidRPr="00D25C6C">
        <w:rPr>
          <w:rFonts w:hint="eastAsia"/>
        </w:rPr>
        <w:t>有效染色，藤壶腺介幼体则仅对</w:t>
      </w:r>
      <w:r w:rsidRPr="00D25C6C">
        <w:rPr>
          <w:rFonts w:hint="eastAsia"/>
        </w:rPr>
        <w:t>FDA</w:t>
      </w:r>
      <w:r w:rsidRPr="00D25C6C">
        <w:rPr>
          <w:rFonts w:hint="eastAsia"/>
        </w:rPr>
        <w:t>有较好的染色效</w:t>
      </w:r>
      <w:r w:rsidR="00451F78" w:rsidRPr="00451F78">
        <w:rPr>
          <w:rFonts w:hint="eastAsia"/>
          <w:vertAlign w:val="superscript"/>
        </w:rPr>
        <w:t>[9]</w:t>
      </w:r>
      <w:r w:rsidRPr="00D25C6C">
        <w:rPr>
          <w:rFonts w:hint="eastAsia"/>
        </w:rPr>
        <w:t>。</w:t>
      </w:r>
    </w:p>
    <w:p w14:paraId="3E479284" w14:textId="75BF6616" w:rsidR="006E0B91" w:rsidRPr="006E0B91" w:rsidRDefault="006E0B91">
      <w:pPr>
        <w:rPr>
          <w:b/>
          <w:bCs/>
        </w:rPr>
      </w:pPr>
      <w:bookmarkStart w:id="1" w:name="OLE_LINK1"/>
      <w:r>
        <w:rPr>
          <w:rFonts w:hint="eastAsia"/>
          <w:b/>
          <w:bCs/>
        </w:rPr>
        <w:t>5.7.</w:t>
      </w:r>
      <w:r w:rsidR="00440DC6">
        <w:rPr>
          <w:rFonts w:hint="eastAsia"/>
          <w:b/>
          <w:bCs/>
        </w:rPr>
        <w:t>2</w:t>
      </w:r>
      <w:r>
        <w:rPr>
          <w:rFonts w:hint="eastAsia"/>
          <w:b/>
          <w:bCs/>
        </w:rPr>
        <w:t xml:space="preserve"> </w:t>
      </w:r>
      <w:r>
        <w:rPr>
          <w:rFonts w:hint="eastAsia"/>
          <w:b/>
          <w:bCs/>
        </w:rPr>
        <w:t>浓度测定</w:t>
      </w:r>
    </w:p>
    <w:bookmarkEnd w:id="1"/>
    <w:p w14:paraId="72184D0E" w14:textId="58FE11FD" w:rsidR="00E45998" w:rsidRDefault="006B69C2">
      <w:pPr>
        <w:ind w:firstLineChars="200" w:firstLine="560"/>
      </w:pPr>
      <w:r>
        <w:rPr>
          <w:rFonts w:hint="eastAsia"/>
        </w:rPr>
        <w:t>研究选择塔玛亚历山大藻（</w:t>
      </w:r>
      <w:r>
        <w:rPr>
          <w:rFonts w:hint="eastAsia"/>
        </w:rPr>
        <w:t>30-40</w:t>
      </w:r>
      <w:r>
        <w:rPr>
          <w:rFonts w:hint="eastAsia"/>
        </w:rPr>
        <w:t>μ</w:t>
      </w:r>
      <w:r>
        <w:rPr>
          <w:rFonts w:hint="eastAsia"/>
        </w:rPr>
        <w:t>m</w:t>
      </w:r>
      <w:r>
        <w:rPr>
          <w:rFonts w:hint="eastAsia"/>
        </w:rPr>
        <w:t>）、米氏</w:t>
      </w:r>
      <w:proofErr w:type="gramStart"/>
      <w:r>
        <w:rPr>
          <w:rFonts w:hint="eastAsia"/>
        </w:rPr>
        <w:t>凯</w:t>
      </w:r>
      <w:proofErr w:type="gramEnd"/>
      <w:r>
        <w:rPr>
          <w:rFonts w:hint="eastAsia"/>
        </w:rPr>
        <w:t>伦藻（≥</w:t>
      </w:r>
      <w:r>
        <w:rPr>
          <w:rFonts w:hint="eastAsia"/>
        </w:rPr>
        <w:t>50</w:t>
      </w:r>
      <w:r>
        <w:rPr>
          <w:rFonts w:hint="eastAsia"/>
        </w:rPr>
        <w:t>μ</w:t>
      </w:r>
      <w:r>
        <w:rPr>
          <w:rFonts w:hint="eastAsia"/>
        </w:rPr>
        <w:t>m</w:t>
      </w:r>
      <w:r>
        <w:rPr>
          <w:rFonts w:hint="eastAsia"/>
        </w:rPr>
        <w:t>）为试验对象，利用其藻种液分别制备四组样本，浓度范围分别为＜</w:t>
      </w:r>
      <w:r>
        <w:rPr>
          <w:rFonts w:hint="eastAsia"/>
        </w:rPr>
        <w:t>10</w:t>
      </w:r>
      <w:r>
        <w:rPr>
          <w:rFonts w:hint="eastAsia"/>
        </w:rPr>
        <w:t>个</w:t>
      </w:r>
      <w:r>
        <w:rPr>
          <w:rFonts w:hint="eastAsia"/>
        </w:rPr>
        <w:t>/ml</w:t>
      </w:r>
      <w:r>
        <w:rPr>
          <w:rFonts w:hint="eastAsia"/>
        </w:rPr>
        <w:t>、</w:t>
      </w:r>
      <w:r>
        <w:rPr>
          <w:rFonts w:hint="eastAsia"/>
        </w:rPr>
        <w:t>10-20</w:t>
      </w:r>
      <w:r>
        <w:rPr>
          <w:rFonts w:hint="eastAsia"/>
        </w:rPr>
        <w:t>个</w:t>
      </w:r>
      <w:r>
        <w:rPr>
          <w:rFonts w:hint="eastAsia"/>
        </w:rPr>
        <w:t>/ml</w:t>
      </w:r>
      <w:r>
        <w:rPr>
          <w:rFonts w:hint="eastAsia"/>
        </w:rPr>
        <w:t>、</w:t>
      </w:r>
      <w:r>
        <w:rPr>
          <w:rFonts w:hint="eastAsia"/>
        </w:rPr>
        <w:t>20-50</w:t>
      </w:r>
      <w:r>
        <w:rPr>
          <w:rFonts w:hint="eastAsia"/>
        </w:rPr>
        <w:t>个</w:t>
      </w:r>
      <w:r>
        <w:rPr>
          <w:rFonts w:hint="eastAsia"/>
        </w:rPr>
        <w:t>/ml</w:t>
      </w:r>
      <w:r>
        <w:rPr>
          <w:rFonts w:hint="eastAsia"/>
        </w:rPr>
        <w:t>、＞</w:t>
      </w:r>
      <w:r>
        <w:rPr>
          <w:rFonts w:hint="eastAsia"/>
        </w:rPr>
        <w:t>50</w:t>
      </w:r>
      <w:r>
        <w:rPr>
          <w:rFonts w:hint="eastAsia"/>
        </w:rPr>
        <w:t>个</w:t>
      </w:r>
      <w:r>
        <w:rPr>
          <w:rFonts w:hint="eastAsia"/>
        </w:rPr>
        <w:t>/ml</w:t>
      </w:r>
      <w:r>
        <w:rPr>
          <w:rFonts w:hint="eastAsia"/>
        </w:rPr>
        <w:t>，每组各进行</w:t>
      </w:r>
      <w:r>
        <w:rPr>
          <w:rFonts w:hint="eastAsia"/>
        </w:rPr>
        <w:t>3</w:t>
      </w:r>
      <w:r>
        <w:rPr>
          <w:rFonts w:hint="eastAsia"/>
        </w:rPr>
        <w:t>次重复测定。重复测定的结果汇总于</w:t>
      </w:r>
      <w:r w:rsidRPr="00A23BA6">
        <w:rPr>
          <w:rFonts w:hint="eastAsia"/>
        </w:rPr>
        <w:t>表</w:t>
      </w:r>
      <w:r w:rsidRPr="00A23BA6">
        <w:rPr>
          <w:rFonts w:hint="eastAsia"/>
        </w:rPr>
        <w:t>2-1~</w:t>
      </w:r>
      <w:r w:rsidRPr="00A23BA6">
        <w:rPr>
          <w:rFonts w:hint="eastAsia"/>
        </w:rPr>
        <w:t>表</w:t>
      </w:r>
      <w:r w:rsidRPr="00A23BA6">
        <w:rPr>
          <w:rFonts w:hint="eastAsia"/>
        </w:rPr>
        <w:t>2-4</w:t>
      </w:r>
      <w:r w:rsidRPr="00A23BA6">
        <w:rPr>
          <w:rFonts w:hint="eastAsia"/>
        </w:rPr>
        <w:t>。</w:t>
      </w:r>
    </w:p>
    <w:p w14:paraId="7D56D0C5" w14:textId="77777777" w:rsidR="00500D68" w:rsidRDefault="00500D68">
      <w:pPr>
        <w:ind w:firstLineChars="200" w:firstLine="560"/>
      </w:pPr>
    </w:p>
    <w:p w14:paraId="7BE2C36A" w14:textId="77777777" w:rsidR="00500D68" w:rsidRDefault="00500D68">
      <w:pPr>
        <w:ind w:firstLineChars="200" w:firstLine="560"/>
      </w:pPr>
    </w:p>
    <w:tbl>
      <w:tblPr>
        <w:tblW w:w="5065" w:type="pct"/>
        <w:jc w:val="center"/>
        <w:tblLook w:val="04A0" w:firstRow="1" w:lastRow="0" w:firstColumn="1" w:lastColumn="0" w:noHBand="0" w:noVBand="1"/>
      </w:tblPr>
      <w:tblGrid>
        <w:gridCol w:w="112"/>
        <w:gridCol w:w="1276"/>
        <w:gridCol w:w="483"/>
        <w:gridCol w:w="1038"/>
        <w:gridCol w:w="76"/>
        <w:gridCol w:w="1338"/>
        <w:gridCol w:w="266"/>
        <w:gridCol w:w="808"/>
        <w:gridCol w:w="577"/>
        <w:gridCol w:w="497"/>
        <w:gridCol w:w="887"/>
        <w:gridCol w:w="186"/>
        <w:gridCol w:w="903"/>
        <w:gridCol w:w="186"/>
      </w:tblGrid>
      <w:tr w:rsidR="00E45998" w14:paraId="23465484" w14:textId="77777777">
        <w:trPr>
          <w:gridBefore w:val="1"/>
          <w:wBefore w:w="64" w:type="pct"/>
          <w:trHeight w:val="303"/>
          <w:jc w:val="center"/>
        </w:trPr>
        <w:tc>
          <w:tcPr>
            <w:tcW w:w="4936" w:type="pct"/>
            <w:gridSpan w:val="13"/>
            <w:tcBorders>
              <w:top w:val="nil"/>
              <w:left w:val="nil"/>
              <w:bottom w:val="nil"/>
              <w:right w:val="nil"/>
            </w:tcBorders>
            <w:shd w:val="clear" w:color="auto" w:fill="auto"/>
            <w:noWrap/>
            <w:vAlign w:val="center"/>
          </w:tcPr>
          <w:p w14:paraId="2950FEA9" w14:textId="260507C1"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lastRenderedPageBreak/>
              <w:t>表</w:t>
            </w:r>
            <w:r>
              <w:rPr>
                <w:rFonts w:ascii="Times New Roman" w:hAnsi="Times New Roman" w:cs="Times New Roman" w:hint="eastAsia"/>
                <w:color w:val="000000"/>
                <w:kern w:val="0"/>
                <w:sz w:val="24"/>
                <w:lang w:bidi="ar"/>
              </w:rPr>
              <w:t>2</w:t>
            </w:r>
            <w:r w:rsidRPr="00A23BA6">
              <w:rPr>
                <w:rFonts w:ascii="Times New Roman" w:hAnsi="Times New Roman" w:cs="Times New Roman"/>
                <w:color w:val="000000"/>
                <w:kern w:val="0"/>
                <w:sz w:val="24"/>
                <w:lang w:bidi="ar"/>
              </w:rPr>
              <w:t>-</w:t>
            </w:r>
            <w:r>
              <w:rPr>
                <w:rFonts w:ascii="Times New Roman" w:hAnsi="Times New Roman" w:cs="Times New Roman" w:hint="eastAsia"/>
                <w:color w:val="000000"/>
                <w:kern w:val="0"/>
                <w:sz w:val="24"/>
                <w:lang w:bidi="ar"/>
              </w:rPr>
              <w:t>1</w:t>
            </w:r>
            <w:r>
              <w:rPr>
                <w:rFonts w:ascii="Times New Roman" w:hAnsi="Times New Roman" w:cs="Times New Roman"/>
                <w:color w:val="000000"/>
                <w:kern w:val="0"/>
                <w:sz w:val="24"/>
                <w:lang w:bidi="ar"/>
              </w:rPr>
              <w:t xml:space="preserve"> </w:t>
            </w:r>
            <w:r>
              <w:rPr>
                <w:rFonts w:ascii="Times New Roman" w:hAnsi="Times New Roman" w:cs="Times New Roman" w:hint="eastAsia"/>
                <w:color w:val="000000"/>
                <w:kern w:val="0"/>
                <w:sz w:val="24"/>
                <w:lang w:bidi="ar"/>
              </w:rPr>
              <w:t xml:space="preserve"> </w:t>
            </w:r>
            <w:r>
              <w:rPr>
                <w:rFonts w:ascii="Times New Roman" w:hAnsi="Times New Roman" w:cs="Times New Roman" w:hint="eastAsia"/>
                <w:color w:val="000000"/>
                <w:kern w:val="0"/>
                <w:sz w:val="24"/>
                <w:lang w:bidi="ar"/>
              </w:rPr>
              <w:t>塔玛亚历山大藻（</w:t>
            </w:r>
            <w:r>
              <w:rPr>
                <w:rFonts w:ascii="Times New Roman" w:hAnsi="Times New Roman" w:cs="Times New Roman" w:hint="eastAsia"/>
                <w:color w:val="000000"/>
                <w:kern w:val="0"/>
                <w:sz w:val="24"/>
                <w:lang w:bidi="ar"/>
              </w:rPr>
              <w:t>30-40</w:t>
            </w:r>
            <w:r>
              <w:rPr>
                <w:rFonts w:ascii="Times New Roman" w:hAnsi="Times New Roman" w:cs="Times New Roman" w:hint="eastAsia"/>
                <w:color w:val="000000"/>
                <w:kern w:val="0"/>
                <w:sz w:val="24"/>
                <w:lang w:bidi="ar"/>
              </w:rPr>
              <w:t>μ</w:t>
            </w:r>
            <w:r>
              <w:rPr>
                <w:rFonts w:ascii="Times New Roman" w:hAnsi="Times New Roman" w:cs="Times New Roman" w:hint="eastAsia"/>
                <w:color w:val="000000"/>
                <w:kern w:val="0"/>
                <w:sz w:val="24"/>
                <w:lang w:bidi="ar"/>
              </w:rPr>
              <w:t>m</w:t>
            </w:r>
            <w:r>
              <w:rPr>
                <w:rFonts w:ascii="Times New Roman" w:hAnsi="Times New Roman" w:cs="Times New Roman" w:hint="eastAsia"/>
                <w:color w:val="000000"/>
                <w:kern w:val="0"/>
                <w:sz w:val="24"/>
                <w:lang w:bidi="ar"/>
              </w:rPr>
              <w:t>）藻种液</w:t>
            </w:r>
            <w:r>
              <w:rPr>
                <w:rFonts w:ascii="Times New Roman" w:hAnsi="Times New Roman" w:cs="Times New Roman"/>
                <w:color w:val="000000"/>
                <w:kern w:val="0"/>
                <w:sz w:val="24"/>
                <w:lang w:bidi="ar"/>
              </w:rPr>
              <w:t>检测结果对比</w:t>
            </w:r>
          </w:p>
        </w:tc>
      </w:tr>
      <w:tr w:rsidR="00E45998" w14:paraId="5DA7D40C" w14:textId="77777777">
        <w:trPr>
          <w:gridBefore w:val="1"/>
          <w:wBefore w:w="64" w:type="pct"/>
          <w:trHeight w:val="1872"/>
          <w:jc w:val="center"/>
        </w:trPr>
        <w:tc>
          <w:tcPr>
            <w:tcW w:w="1019"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C250B7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样本来源</w:t>
            </w:r>
          </w:p>
        </w:tc>
        <w:tc>
          <w:tcPr>
            <w:tcW w:w="645"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436BBD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样本编号</w:t>
            </w:r>
          </w:p>
        </w:tc>
        <w:tc>
          <w:tcPr>
            <w:tcW w:w="775"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2CFE8A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塔玛亚历山大藻</w:t>
            </w:r>
            <w:r>
              <w:rPr>
                <w:rFonts w:ascii="Times New Roman" w:hAnsi="Times New Roman" w:cs="Times New Roman"/>
                <w:color w:val="000000"/>
                <w:kern w:val="0"/>
                <w:sz w:val="24"/>
                <w:lang w:bidi="ar"/>
              </w:rPr>
              <w:t>浓度范围</w:t>
            </w:r>
          </w:p>
        </w:tc>
        <w:tc>
          <w:tcPr>
            <w:tcW w:w="622"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D1C996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镜检结果（</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22"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D358BE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镜检平均值（</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22"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A4549C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快检结果（</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31"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F2C32D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快检平均值（</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r>
      <w:tr w:rsidR="00E45998" w14:paraId="0FA38E37" w14:textId="77777777">
        <w:trPr>
          <w:gridBefore w:val="1"/>
          <w:wBefore w:w="64" w:type="pct"/>
          <w:trHeight w:val="310"/>
          <w:jc w:val="center"/>
        </w:trPr>
        <w:tc>
          <w:tcPr>
            <w:tcW w:w="1019"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0A7EBE2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塔玛亚历山大藻藻种液</w:t>
            </w: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3B50D5C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w:t>
            </w:r>
          </w:p>
        </w:tc>
        <w:tc>
          <w:tcPr>
            <w:tcW w:w="775" w:type="pct"/>
            <w:vMerge w:val="restart"/>
            <w:tcBorders>
              <w:top w:val="nil"/>
              <w:left w:val="single" w:sz="8" w:space="0" w:color="000000"/>
              <w:bottom w:val="single" w:sz="8" w:space="0" w:color="000000"/>
              <w:right w:val="single" w:sz="8" w:space="0" w:color="000000"/>
            </w:tcBorders>
            <w:shd w:val="clear" w:color="auto" w:fill="auto"/>
            <w:vAlign w:val="center"/>
          </w:tcPr>
          <w:p w14:paraId="2726DCD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10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18F2BC8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c>
          <w:tcPr>
            <w:tcW w:w="622"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33378F7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75887F5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c>
          <w:tcPr>
            <w:tcW w:w="631"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1089C05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r>
      <w:tr w:rsidR="00E45998" w14:paraId="30767328" w14:textId="77777777">
        <w:trPr>
          <w:gridBefore w:val="1"/>
          <w:wBefore w:w="64" w:type="pct"/>
          <w:trHeight w:val="291"/>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10937C98"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051F97E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775" w:type="pct"/>
            <w:vMerge/>
            <w:tcBorders>
              <w:top w:val="nil"/>
              <w:left w:val="single" w:sz="8" w:space="0" w:color="000000"/>
              <w:bottom w:val="single" w:sz="8" w:space="0" w:color="000000"/>
              <w:right w:val="single" w:sz="8" w:space="0" w:color="000000"/>
            </w:tcBorders>
            <w:shd w:val="clear" w:color="auto" w:fill="auto"/>
            <w:vAlign w:val="center"/>
          </w:tcPr>
          <w:p w14:paraId="28144E98"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2E17DB7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622" w:type="pct"/>
            <w:gridSpan w:val="2"/>
            <w:vMerge/>
            <w:tcBorders>
              <w:top w:val="nil"/>
              <w:left w:val="single" w:sz="8" w:space="0" w:color="000000"/>
              <w:bottom w:val="single" w:sz="8" w:space="0" w:color="000000"/>
              <w:right w:val="single" w:sz="8" w:space="0" w:color="000000"/>
            </w:tcBorders>
            <w:shd w:val="clear" w:color="auto" w:fill="auto"/>
            <w:vAlign w:val="center"/>
          </w:tcPr>
          <w:p w14:paraId="644BFBB6"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520462E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4</w:t>
            </w:r>
          </w:p>
        </w:tc>
        <w:tc>
          <w:tcPr>
            <w:tcW w:w="631" w:type="pct"/>
            <w:gridSpan w:val="2"/>
            <w:vMerge/>
            <w:tcBorders>
              <w:top w:val="nil"/>
              <w:left w:val="single" w:sz="8" w:space="0" w:color="000000"/>
              <w:bottom w:val="single" w:sz="8" w:space="0" w:color="000000"/>
              <w:right w:val="single" w:sz="8" w:space="0" w:color="000000"/>
            </w:tcBorders>
            <w:shd w:val="clear" w:color="auto" w:fill="auto"/>
            <w:vAlign w:val="center"/>
          </w:tcPr>
          <w:p w14:paraId="0D527C47" w14:textId="77777777" w:rsidR="00E45998" w:rsidRDefault="00E45998">
            <w:pPr>
              <w:spacing w:line="360" w:lineRule="auto"/>
              <w:jc w:val="center"/>
              <w:rPr>
                <w:rFonts w:ascii="Times New Roman" w:hAnsi="Times New Roman" w:cs="Times New Roman"/>
                <w:color w:val="000000"/>
                <w:sz w:val="24"/>
              </w:rPr>
            </w:pPr>
          </w:p>
        </w:tc>
      </w:tr>
      <w:tr w:rsidR="00E45998" w14:paraId="572CB7F5" w14:textId="77777777">
        <w:trPr>
          <w:gridBefore w:val="1"/>
          <w:wBefore w:w="64" w:type="pct"/>
          <w:trHeight w:val="303"/>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4B2C8452"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05DD1FE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w:t>
            </w:r>
          </w:p>
        </w:tc>
        <w:tc>
          <w:tcPr>
            <w:tcW w:w="775" w:type="pct"/>
            <w:vMerge/>
            <w:tcBorders>
              <w:top w:val="nil"/>
              <w:left w:val="single" w:sz="8" w:space="0" w:color="000000"/>
              <w:bottom w:val="single" w:sz="8" w:space="0" w:color="000000"/>
              <w:right w:val="single" w:sz="8" w:space="0" w:color="000000"/>
            </w:tcBorders>
            <w:shd w:val="clear" w:color="auto" w:fill="auto"/>
            <w:vAlign w:val="center"/>
          </w:tcPr>
          <w:p w14:paraId="0F1C7EF0"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533E774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c>
          <w:tcPr>
            <w:tcW w:w="622" w:type="pct"/>
            <w:gridSpan w:val="2"/>
            <w:vMerge/>
            <w:tcBorders>
              <w:top w:val="nil"/>
              <w:left w:val="single" w:sz="8" w:space="0" w:color="000000"/>
              <w:bottom w:val="single" w:sz="8" w:space="0" w:color="000000"/>
              <w:right w:val="single" w:sz="8" w:space="0" w:color="000000"/>
            </w:tcBorders>
            <w:shd w:val="clear" w:color="auto" w:fill="auto"/>
            <w:vAlign w:val="center"/>
          </w:tcPr>
          <w:p w14:paraId="1E71F00D"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1412EAB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c>
          <w:tcPr>
            <w:tcW w:w="631" w:type="pct"/>
            <w:gridSpan w:val="2"/>
            <w:vMerge/>
            <w:tcBorders>
              <w:top w:val="nil"/>
              <w:left w:val="single" w:sz="8" w:space="0" w:color="000000"/>
              <w:bottom w:val="single" w:sz="8" w:space="0" w:color="000000"/>
              <w:right w:val="single" w:sz="8" w:space="0" w:color="000000"/>
            </w:tcBorders>
            <w:shd w:val="clear" w:color="auto" w:fill="auto"/>
            <w:vAlign w:val="center"/>
          </w:tcPr>
          <w:p w14:paraId="34C3D0C4" w14:textId="77777777" w:rsidR="00E45998" w:rsidRDefault="00E45998">
            <w:pPr>
              <w:spacing w:line="360" w:lineRule="auto"/>
              <w:jc w:val="center"/>
              <w:rPr>
                <w:rFonts w:ascii="Times New Roman" w:hAnsi="Times New Roman" w:cs="Times New Roman"/>
                <w:color w:val="000000"/>
                <w:sz w:val="24"/>
              </w:rPr>
            </w:pPr>
          </w:p>
        </w:tc>
      </w:tr>
      <w:tr w:rsidR="00E45998" w14:paraId="11EFB250" w14:textId="77777777">
        <w:trPr>
          <w:gridBefore w:val="1"/>
          <w:wBefore w:w="64" w:type="pct"/>
          <w:trHeight w:val="310"/>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699A1A27"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57EA367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775" w:type="pct"/>
            <w:vMerge w:val="restart"/>
            <w:tcBorders>
              <w:top w:val="nil"/>
              <w:left w:val="single" w:sz="8" w:space="0" w:color="000000"/>
              <w:bottom w:val="single" w:sz="8" w:space="0" w:color="000000"/>
              <w:right w:val="single" w:sz="8" w:space="0" w:color="000000"/>
            </w:tcBorders>
            <w:shd w:val="clear" w:color="auto" w:fill="auto"/>
            <w:vAlign w:val="center"/>
          </w:tcPr>
          <w:p w14:paraId="4F37529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10-20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18680D8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18</w:t>
            </w:r>
          </w:p>
        </w:tc>
        <w:tc>
          <w:tcPr>
            <w:tcW w:w="622"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6ADC918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sz w:val="24"/>
              </w:rPr>
              <w:t>16</w:t>
            </w: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2AC7771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16</w:t>
            </w:r>
          </w:p>
        </w:tc>
        <w:tc>
          <w:tcPr>
            <w:tcW w:w="631"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41310DE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15</w:t>
            </w:r>
          </w:p>
        </w:tc>
      </w:tr>
      <w:tr w:rsidR="00E45998" w14:paraId="0A1B0CA3" w14:textId="77777777">
        <w:trPr>
          <w:gridBefore w:val="1"/>
          <w:wBefore w:w="64" w:type="pct"/>
          <w:trHeight w:val="303"/>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3398548C"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75F03C2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775" w:type="pct"/>
            <w:vMerge/>
            <w:tcBorders>
              <w:top w:val="nil"/>
              <w:left w:val="single" w:sz="8" w:space="0" w:color="000000"/>
              <w:bottom w:val="single" w:sz="8" w:space="0" w:color="000000"/>
              <w:right w:val="single" w:sz="8" w:space="0" w:color="000000"/>
            </w:tcBorders>
            <w:shd w:val="clear" w:color="auto" w:fill="auto"/>
            <w:vAlign w:val="center"/>
          </w:tcPr>
          <w:p w14:paraId="1C406DFA"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6EC7C026"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16</w:t>
            </w:r>
          </w:p>
        </w:tc>
        <w:tc>
          <w:tcPr>
            <w:tcW w:w="622" w:type="pct"/>
            <w:gridSpan w:val="2"/>
            <w:vMerge/>
            <w:tcBorders>
              <w:top w:val="nil"/>
              <w:left w:val="single" w:sz="8" w:space="0" w:color="000000"/>
              <w:bottom w:val="single" w:sz="8" w:space="0" w:color="000000"/>
              <w:right w:val="single" w:sz="8" w:space="0" w:color="000000"/>
            </w:tcBorders>
            <w:shd w:val="clear" w:color="auto" w:fill="auto"/>
            <w:vAlign w:val="center"/>
          </w:tcPr>
          <w:p w14:paraId="002351B8"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6602A02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16</w:t>
            </w:r>
          </w:p>
        </w:tc>
        <w:tc>
          <w:tcPr>
            <w:tcW w:w="631" w:type="pct"/>
            <w:gridSpan w:val="2"/>
            <w:vMerge/>
            <w:tcBorders>
              <w:top w:val="nil"/>
              <w:left w:val="single" w:sz="8" w:space="0" w:color="000000"/>
              <w:bottom w:val="single" w:sz="8" w:space="0" w:color="000000"/>
              <w:right w:val="single" w:sz="8" w:space="0" w:color="000000"/>
            </w:tcBorders>
            <w:shd w:val="clear" w:color="auto" w:fill="auto"/>
            <w:vAlign w:val="center"/>
          </w:tcPr>
          <w:p w14:paraId="0DC64393" w14:textId="77777777" w:rsidR="00E45998" w:rsidRDefault="00E45998">
            <w:pPr>
              <w:spacing w:line="360" w:lineRule="auto"/>
              <w:jc w:val="center"/>
              <w:rPr>
                <w:rFonts w:ascii="Times New Roman" w:hAnsi="Times New Roman" w:cs="Times New Roman"/>
                <w:color w:val="000000"/>
                <w:sz w:val="24"/>
              </w:rPr>
            </w:pPr>
          </w:p>
        </w:tc>
      </w:tr>
      <w:tr w:rsidR="00E45998" w14:paraId="6CF90514" w14:textId="77777777">
        <w:trPr>
          <w:gridBefore w:val="1"/>
          <w:wBefore w:w="64" w:type="pct"/>
          <w:trHeight w:val="303"/>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4AC07F76"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55E6BF3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6</w:t>
            </w:r>
          </w:p>
        </w:tc>
        <w:tc>
          <w:tcPr>
            <w:tcW w:w="775" w:type="pct"/>
            <w:vMerge/>
            <w:tcBorders>
              <w:top w:val="nil"/>
              <w:left w:val="single" w:sz="8" w:space="0" w:color="000000"/>
              <w:bottom w:val="single" w:sz="8" w:space="0" w:color="000000"/>
              <w:right w:val="single" w:sz="8" w:space="0" w:color="000000"/>
            </w:tcBorders>
            <w:shd w:val="clear" w:color="auto" w:fill="auto"/>
            <w:vAlign w:val="center"/>
          </w:tcPr>
          <w:p w14:paraId="10416ECE"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39448A8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14</w:t>
            </w:r>
          </w:p>
        </w:tc>
        <w:tc>
          <w:tcPr>
            <w:tcW w:w="622" w:type="pct"/>
            <w:gridSpan w:val="2"/>
            <w:vMerge/>
            <w:tcBorders>
              <w:top w:val="nil"/>
              <w:left w:val="single" w:sz="8" w:space="0" w:color="000000"/>
              <w:bottom w:val="single" w:sz="8" w:space="0" w:color="000000"/>
              <w:right w:val="single" w:sz="8" w:space="0" w:color="000000"/>
            </w:tcBorders>
            <w:shd w:val="clear" w:color="auto" w:fill="auto"/>
            <w:vAlign w:val="center"/>
          </w:tcPr>
          <w:p w14:paraId="158472DC"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15370C6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14</w:t>
            </w:r>
          </w:p>
        </w:tc>
        <w:tc>
          <w:tcPr>
            <w:tcW w:w="631" w:type="pct"/>
            <w:gridSpan w:val="2"/>
            <w:vMerge/>
            <w:tcBorders>
              <w:top w:val="nil"/>
              <w:left w:val="single" w:sz="8" w:space="0" w:color="000000"/>
              <w:bottom w:val="single" w:sz="8" w:space="0" w:color="000000"/>
              <w:right w:val="single" w:sz="8" w:space="0" w:color="000000"/>
            </w:tcBorders>
            <w:shd w:val="clear" w:color="auto" w:fill="auto"/>
            <w:vAlign w:val="center"/>
          </w:tcPr>
          <w:p w14:paraId="7BE3CB3E" w14:textId="77777777" w:rsidR="00E45998" w:rsidRDefault="00E45998">
            <w:pPr>
              <w:spacing w:line="360" w:lineRule="auto"/>
              <w:jc w:val="center"/>
              <w:rPr>
                <w:rFonts w:ascii="Times New Roman" w:hAnsi="Times New Roman" w:cs="Times New Roman"/>
                <w:color w:val="000000"/>
                <w:sz w:val="24"/>
              </w:rPr>
            </w:pPr>
          </w:p>
        </w:tc>
      </w:tr>
      <w:tr w:rsidR="00E45998" w14:paraId="5E3077F5" w14:textId="77777777">
        <w:trPr>
          <w:gridBefore w:val="1"/>
          <w:wBefore w:w="64" w:type="pct"/>
          <w:trHeight w:val="310"/>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2844BE56"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7046BCA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7</w:t>
            </w:r>
          </w:p>
        </w:tc>
        <w:tc>
          <w:tcPr>
            <w:tcW w:w="775" w:type="pct"/>
            <w:vMerge w:val="restart"/>
            <w:tcBorders>
              <w:top w:val="nil"/>
              <w:left w:val="single" w:sz="8" w:space="0" w:color="000000"/>
              <w:bottom w:val="single" w:sz="8" w:space="0" w:color="000000"/>
              <w:right w:val="single" w:sz="8" w:space="0" w:color="000000"/>
            </w:tcBorders>
            <w:shd w:val="clear" w:color="auto" w:fill="auto"/>
            <w:vAlign w:val="center"/>
          </w:tcPr>
          <w:p w14:paraId="64BF996C"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20-50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256DA6C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25</w:t>
            </w:r>
          </w:p>
        </w:tc>
        <w:tc>
          <w:tcPr>
            <w:tcW w:w="622"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7AA3819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24</w:t>
            </w: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6DAEAC1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26</w:t>
            </w:r>
          </w:p>
        </w:tc>
        <w:tc>
          <w:tcPr>
            <w:tcW w:w="631"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610D819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23</w:t>
            </w:r>
          </w:p>
        </w:tc>
      </w:tr>
      <w:tr w:rsidR="00E45998" w14:paraId="2C62BB0E" w14:textId="77777777">
        <w:trPr>
          <w:gridBefore w:val="1"/>
          <w:wBefore w:w="64" w:type="pct"/>
          <w:trHeight w:val="303"/>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0476DB82"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5ECFB41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775" w:type="pct"/>
            <w:vMerge/>
            <w:tcBorders>
              <w:top w:val="nil"/>
              <w:left w:val="single" w:sz="8" w:space="0" w:color="000000"/>
              <w:bottom w:val="single" w:sz="8" w:space="0" w:color="000000"/>
              <w:right w:val="single" w:sz="8" w:space="0" w:color="000000"/>
            </w:tcBorders>
            <w:shd w:val="clear" w:color="auto" w:fill="auto"/>
            <w:vAlign w:val="center"/>
          </w:tcPr>
          <w:p w14:paraId="613D849D"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1015713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25</w:t>
            </w:r>
          </w:p>
        </w:tc>
        <w:tc>
          <w:tcPr>
            <w:tcW w:w="622" w:type="pct"/>
            <w:gridSpan w:val="2"/>
            <w:vMerge/>
            <w:tcBorders>
              <w:top w:val="nil"/>
              <w:left w:val="single" w:sz="8" w:space="0" w:color="000000"/>
              <w:bottom w:val="single" w:sz="8" w:space="0" w:color="000000"/>
              <w:right w:val="single" w:sz="8" w:space="0" w:color="000000"/>
            </w:tcBorders>
            <w:shd w:val="clear" w:color="auto" w:fill="auto"/>
            <w:vAlign w:val="center"/>
          </w:tcPr>
          <w:p w14:paraId="21A4762A"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3D55EB6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24</w:t>
            </w:r>
          </w:p>
        </w:tc>
        <w:tc>
          <w:tcPr>
            <w:tcW w:w="631" w:type="pct"/>
            <w:gridSpan w:val="2"/>
            <w:vMerge/>
            <w:tcBorders>
              <w:top w:val="nil"/>
              <w:left w:val="single" w:sz="8" w:space="0" w:color="000000"/>
              <w:bottom w:val="single" w:sz="8" w:space="0" w:color="000000"/>
              <w:right w:val="single" w:sz="8" w:space="0" w:color="000000"/>
            </w:tcBorders>
            <w:shd w:val="clear" w:color="auto" w:fill="auto"/>
            <w:vAlign w:val="center"/>
          </w:tcPr>
          <w:p w14:paraId="2435509F" w14:textId="77777777" w:rsidR="00E45998" w:rsidRDefault="00E45998">
            <w:pPr>
              <w:spacing w:line="360" w:lineRule="auto"/>
              <w:jc w:val="center"/>
              <w:rPr>
                <w:rFonts w:ascii="Times New Roman" w:hAnsi="Times New Roman" w:cs="Times New Roman"/>
                <w:color w:val="000000"/>
                <w:sz w:val="24"/>
              </w:rPr>
            </w:pPr>
          </w:p>
        </w:tc>
      </w:tr>
      <w:tr w:rsidR="00E45998" w14:paraId="7C516D25" w14:textId="77777777">
        <w:trPr>
          <w:gridBefore w:val="1"/>
          <w:wBefore w:w="64" w:type="pct"/>
          <w:trHeight w:val="303"/>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62AED303"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67E20C8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9</w:t>
            </w:r>
          </w:p>
        </w:tc>
        <w:tc>
          <w:tcPr>
            <w:tcW w:w="775" w:type="pct"/>
            <w:vMerge/>
            <w:tcBorders>
              <w:top w:val="nil"/>
              <w:left w:val="single" w:sz="8" w:space="0" w:color="000000"/>
              <w:bottom w:val="single" w:sz="8" w:space="0" w:color="000000"/>
              <w:right w:val="single" w:sz="8" w:space="0" w:color="000000"/>
            </w:tcBorders>
            <w:shd w:val="clear" w:color="auto" w:fill="auto"/>
            <w:vAlign w:val="center"/>
          </w:tcPr>
          <w:p w14:paraId="660698B6"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261D74E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22</w:t>
            </w:r>
          </w:p>
        </w:tc>
        <w:tc>
          <w:tcPr>
            <w:tcW w:w="622" w:type="pct"/>
            <w:gridSpan w:val="2"/>
            <w:vMerge/>
            <w:tcBorders>
              <w:top w:val="nil"/>
              <w:left w:val="single" w:sz="8" w:space="0" w:color="000000"/>
              <w:bottom w:val="single" w:sz="8" w:space="0" w:color="000000"/>
              <w:right w:val="single" w:sz="8" w:space="0" w:color="000000"/>
            </w:tcBorders>
            <w:shd w:val="clear" w:color="auto" w:fill="auto"/>
            <w:vAlign w:val="center"/>
          </w:tcPr>
          <w:p w14:paraId="5319B1C1"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1BC5270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20</w:t>
            </w:r>
          </w:p>
        </w:tc>
        <w:tc>
          <w:tcPr>
            <w:tcW w:w="631" w:type="pct"/>
            <w:gridSpan w:val="2"/>
            <w:vMerge/>
            <w:tcBorders>
              <w:top w:val="nil"/>
              <w:left w:val="single" w:sz="8" w:space="0" w:color="000000"/>
              <w:bottom w:val="single" w:sz="8" w:space="0" w:color="000000"/>
              <w:right w:val="single" w:sz="8" w:space="0" w:color="000000"/>
            </w:tcBorders>
            <w:shd w:val="clear" w:color="auto" w:fill="auto"/>
            <w:vAlign w:val="center"/>
          </w:tcPr>
          <w:p w14:paraId="757749A6" w14:textId="77777777" w:rsidR="00E45998" w:rsidRDefault="00E45998">
            <w:pPr>
              <w:spacing w:line="360" w:lineRule="auto"/>
              <w:jc w:val="center"/>
              <w:rPr>
                <w:rFonts w:ascii="Times New Roman" w:hAnsi="Times New Roman" w:cs="Times New Roman"/>
                <w:color w:val="000000"/>
                <w:sz w:val="24"/>
              </w:rPr>
            </w:pPr>
          </w:p>
        </w:tc>
      </w:tr>
      <w:tr w:rsidR="00E45998" w14:paraId="4E3B47A3" w14:textId="77777777">
        <w:trPr>
          <w:gridBefore w:val="1"/>
          <w:wBefore w:w="64" w:type="pct"/>
          <w:trHeight w:val="310"/>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5AD530C8"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3FBD4AB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10</w:t>
            </w:r>
          </w:p>
        </w:tc>
        <w:tc>
          <w:tcPr>
            <w:tcW w:w="775" w:type="pct"/>
            <w:vMerge w:val="restart"/>
            <w:tcBorders>
              <w:top w:val="nil"/>
              <w:left w:val="single" w:sz="8" w:space="0" w:color="000000"/>
              <w:bottom w:val="single" w:sz="8" w:space="0" w:color="000000"/>
              <w:right w:val="single" w:sz="8" w:space="0" w:color="000000"/>
            </w:tcBorders>
            <w:shd w:val="clear" w:color="auto" w:fill="auto"/>
            <w:vAlign w:val="center"/>
          </w:tcPr>
          <w:p w14:paraId="5BE9059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kern w:val="0"/>
                <w:sz w:val="24"/>
                <w:lang w:bidi="ar"/>
              </w:rPr>
              <w:t>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1588059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52</w:t>
            </w:r>
          </w:p>
        </w:tc>
        <w:tc>
          <w:tcPr>
            <w:tcW w:w="622"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1E4A366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56</w:t>
            </w: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20153BF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p>
        </w:tc>
        <w:tc>
          <w:tcPr>
            <w:tcW w:w="631"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69AA884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p>
        </w:tc>
      </w:tr>
      <w:tr w:rsidR="00E45998" w14:paraId="40CDFEDE" w14:textId="77777777">
        <w:trPr>
          <w:gridBefore w:val="1"/>
          <w:wBefore w:w="64" w:type="pct"/>
          <w:trHeight w:val="291"/>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5338205D"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nil"/>
              <w:left w:val="single" w:sz="8" w:space="0" w:color="000000"/>
              <w:bottom w:val="single" w:sz="8" w:space="0" w:color="000000"/>
              <w:right w:val="single" w:sz="8" w:space="0" w:color="000000"/>
            </w:tcBorders>
            <w:shd w:val="clear" w:color="auto" w:fill="auto"/>
            <w:vAlign w:val="center"/>
          </w:tcPr>
          <w:p w14:paraId="2B3E7C0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11</w:t>
            </w:r>
          </w:p>
        </w:tc>
        <w:tc>
          <w:tcPr>
            <w:tcW w:w="775" w:type="pct"/>
            <w:vMerge/>
            <w:tcBorders>
              <w:top w:val="nil"/>
              <w:left w:val="single" w:sz="8" w:space="0" w:color="000000"/>
              <w:bottom w:val="single" w:sz="8" w:space="0" w:color="000000"/>
              <w:right w:val="single" w:sz="8" w:space="0" w:color="000000"/>
            </w:tcBorders>
            <w:shd w:val="clear" w:color="auto" w:fill="auto"/>
            <w:vAlign w:val="center"/>
          </w:tcPr>
          <w:p w14:paraId="172A10FC"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43DA5C9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60</w:t>
            </w:r>
          </w:p>
        </w:tc>
        <w:tc>
          <w:tcPr>
            <w:tcW w:w="622" w:type="pct"/>
            <w:gridSpan w:val="2"/>
            <w:vMerge/>
            <w:tcBorders>
              <w:top w:val="nil"/>
              <w:left w:val="single" w:sz="8" w:space="0" w:color="000000"/>
              <w:bottom w:val="single" w:sz="8" w:space="0" w:color="000000"/>
              <w:right w:val="single" w:sz="8" w:space="0" w:color="000000"/>
            </w:tcBorders>
            <w:shd w:val="clear" w:color="auto" w:fill="auto"/>
            <w:vAlign w:val="center"/>
          </w:tcPr>
          <w:p w14:paraId="2B1F5D9B"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6D56DF1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p>
        </w:tc>
        <w:tc>
          <w:tcPr>
            <w:tcW w:w="631" w:type="pct"/>
            <w:gridSpan w:val="2"/>
            <w:vMerge/>
            <w:tcBorders>
              <w:top w:val="nil"/>
              <w:left w:val="single" w:sz="8" w:space="0" w:color="000000"/>
              <w:bottom w:val="single" w:sz="8" w:space="0" w:color="000000"/>
              <w:right w:val="single" w:sz="8" w:space="0" w:color="000000"/>
            </w:tcBorders>
            <w:shd w:val="clear" w:color="auto" w:fill="auto"/>
            <w:vAlign w:val="center"/>
          </w:tcPr>
          <w:p w14:paraId="38B9891D" w14:textId="77777777" w:rsidR="00E45998" w:rsidRDefault="00E45998">
            <w:pPr>
              <w:spacing w:line="360" w:lineRule="auto"/>
              <w:jc w:val="center"/>
              <w:rPr>
                <w:rFonts w:ascii="Times New Roman" w:hAnsi="Times New Roman" w:cs="Times New Roman"/>
                <w:color w:val="000000"/>
                <w:sz w:val="24"/>
              </w:rPr>
            </w:pPr>
          </w:p>
        </w:tc>
      </w:tr>
      <w:tr w:rsidR="00E45998" w14:paraId="1CF61B96" w14:textId="77777777">
        <w:trPr>
          <w:gridBefore w:val="1"/>
          <w:wBefore w:w="64" w:type="pct"/>
          <w:trHeight w:val="303"/>
          <w:jc w:val="center"/>
        </w:trPr>
        <w:tc>
          <w:tcPr>
            <w:tcW w:w="1019" w:type="pct"/>
            <w:gridSpan w:val="2"/>
            <w:vMerge/>
            <w:tcBorders>
              <w:top w:val="nil"/>
              <w:left w:val="single" w:sz="8" w:space="0" w:color="000000"/>
              <w:bottom w:val="single" w:sz="8" w:space="0" w:color="000000"/>
              <w:right w:val="single" w:sz="8" w:space="0" w:color="000000"/>
            </w:tcBorders>
            <w:shd w:val="clear" w:color="auto" w:fill="auto"/>
            <w:vAlign w:val="center"/>
          </w:tcPr>
          <w:p w14:paraId="39B7629D" w14:textId="77777777" w:rsidR="00E45998" w:rsidRDefault="00E45998">
            <w:pPr>
              <w:spacing w:line="360" w:lineRule="auto"/>
              <w:jc w:val="center"/>
              <w:rPr>
                <w:rFonts w:ascii="Times New Roman" w:hAnsi="Times New Roman" w:cs="Times New Roman"/>
                <w:color w:val="000000"/>
                <w:sz w:val="24"/>
              </w:rPr>
            </w:pPr>
          </w:p>
        </w:tc>
        <w:tc>
          <w:tcPr>
            <w:tcW w:w="645" w:type="pct"/>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B4F045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12</w:t>
            </w:r>
          </w:p>
        </w:tc>
        <w:tc>
          <w:tcPr>
            <w:tcW w:w="775" w:type="pct"/>
            <w:vMerge/>
            <w:tcBorders>
              <w:top w:val="nil"/>
              <w:left w:val="single" w:sz="8" w:space="0" w:color="000000"/>
              <w:bottom w:val="single" w:sz="8" w:space="0" w:color="000000"/>
              <w:right w:val="single" w:sz="8" w:space="0" w:color="000000"/>
            </w:tcBorders>
            <w:shd w:val="clear" w:color="auto" w:fill="auto"/>
            <w:vAlign w:val="center"/>
          </w:tcPr>
          <w:p w14:paraId="316564C1"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19D704F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56</w:t>
            </w:r>
          </w:p>
        </w:tc>
        <w:tc>
          <w:tcPr>
            <w:tcW w:w="622" w:type="pct"/>
            <w:gridSpan w:val="2"/>
            <w:vMerge/>
            <w:tcBorders>
              <w:top w:val="nil"/>
              <w:left w:val="single" w:sz="8" w:space="0" w:color="000000"/>
              <w:bottom w:val="single" w:sz="8" w:space="0" w:color="000000"/>
              <w:right w:val="single" w:sz="8" w:space="0" w:color="000000"/>
            </w:tcBorders>
            <w:shd w:val="clear" w:color="auto" w:fill="auto"/>
            <w:vAlign w:val="center"/>
          </w:tcPr>
          <w:p w14:paraId="68E69B86" w14:textId="77777777" w:rsidR="00E45998" w:rsidRDefault="00E45998">
            <w:pPr>
              <w:spacing w:line="360" w:lineRule="auto"/>
              <w:jc w:val="center"/>
              <w:rPr>
                <w:rFonts w:ascii="Times New Roman" w:hAnsi="Times New Roman" w:cs="Times New Roman"/>
                <w:color w:val="000000"/>
                <w:sz w:val="24"/>
              </w:rPr>
            </w:pPr>
          </w:p>
        </w:tc>
        <w:tc>
          <w:tcPr>
            <w:tcW w:w="622" w:type="pct"/>
            <w:gridSpan w:val="2"/>
            <w:tcBorders>
              <w:top w:val="nil"/>
              <w:left w:val="single" w:sz="8" w:space="0" w:color="000000"/>
              <w:bottom w:val="single" w:sz="8" w:space="0" w:color="000000"/>
              <w:right w:val="single" w:sz="8" w:space="0" w:color="000000"/>
            </w:tcBorders>
            <w:shd w:val="clear" w:color="auto" w:fill="auto"/>
            <w:vAlign w:val="center"/>
          </w:tcPr>
          <w:p w14:paraId="71E9401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p>
        </w:tc>
        <w:tc>
          <w:tcPr>
            <w:tcW w:w="631" w:type="pct"/>
            <w:gridSpan w:val="2"/>
            <w:vMerge/>
            <w:tcBorders>
              <w:top w:val="nil"/>
              <w:left w:val="single" w:sz="8" w:space="0" w:color="000000"/>
              <w:bottom w:val="single" w:sz="8" w:space="0" w:color="000000"/>
              <w:right w:val="single" w:sz="8" w:space="0" w:color="000000"/>
            </w:tcBorders>
            <w:shd w:val="clear" w:color="auto" w:fill="auto"/>
            <w:vAlign w:val="center"/>
          </w:tcPr>
          <w:p w14:paraId="1C4BA498" w14:textId="77777777" w:rsidR="00E45998" w:rsidRDefault="00E45998">
            <w:pPr>
              <w:spacing w:line="360" w:lineRule="auto"/>
              <w:jc w:val="center"/>
              <w:rPr>
                <w:rFonts w:ascii="Times New Roman" w:hAnsi="Times New Roman" w:cs="Times New Roman"/>
                <w:color w:val="000000"/>
                <w:sz w:val="24"/>
              </w:rPr>
            </w:pPr>
          </w:p>
        </w:tc>
      </w:tr>
      <w:tr w:rsidR="00E45998" w14:paraId="33A33BB4" w14:textId="77777777">
        <w:trPr>
          <w:gridBefore w:val="1"/>
          <w:wBefore w:w="64" w:type="pct"/>
          <w:trHeight w:val="288"/>
          <w:jc w:val="center"/>
        </w:trPr>
        <w:tc>
          <w:tcPr>
            <w:tcW w:w="4936" w:type="pct"/>
            <w:gridSpan w:val="13"/>
            <w:tcBorders>
              <w:top w:val="nil"/>
              <w:left w:val="nil"/>
              <w:bottom w:val="nil"/>
              <w:right w:val="nil"/>
            </w:tcBorders>
            <w:shd w:val="clear" w:color="auto" w:fill="auto"/>
            <w:noWrap/>
            <w:vAlign w:val="center"/>
          </w:tcPr>
          <w:p w14:paraId="5172FC2E" w14:textId="77777777" w:rsidR="00E45998" w:rsidRPr="00A23BA6" w:rsidRDefault="006B69C2">
            <w:pPr>
              <w:widowControl/>
              <w:spacing w:line="360" w:lineRule="auto"/>
              <w:jc w:val="left"/>
              <w:textAlignment w:val="top"/>
              <w:rPr>
                <w:rFonts w:ascii="Times New Roman" w:hAnsi="Times New Roman" w:cs="Times New Roman"/>
                <w:kern w:val="0"/>
                <w:sz w:val="24"/>
                <w:lang w:bidi="ar"/>
              </w:rPr>
            </w:pPr>
            <w:r w:rsidRPr="00A23BA6">
              <w:rPr>
                <w:rFonts w:ascii="Times New Roman" w:hAnsi="Times New Roman" w:cs="Times New Roman"/>
                <w:kern w:val="0"/>
                <w:sz w:val="24"/>
                <w:lang w:bidi="ar"/>
              </w:rPr>
              <w:t>*</w:t>
            </w:r>
            <w:r w:rsidRPr="00A23BA6">
              <w:rPr>
                <w:rFonts w:ascii="Times New Roman" w:hAnsi="Times New Roman" w:cs="Times New Roman"/>
                <w:kern w:val="0"/>
                <w:sz w:val="24"/>
                <w:lang w:bidi="ar"/>
              </w:rPr>
              <w:t>本次实验</w:t>
            </w:r>
            <w:r w:rsidRPr="00A23BA6">
              <w:rPr>
                <w:rFonts w:ascii="Times New Roman" w:hAnsi="Times New Roman" w:cs="Times New Roman" w:hint="eastAsia"/>
                <w:kern w:val="0"/>
                <w:sz w:val="24"/>
                <w:lang w:bidi="ar"/>
              </w:rPr>
              <w:t>受设备设计限制，大于</w:t>
            </w:r>
            <w:r w:rsidRPr="00A23BA6">
              <w:rPr>
                <w:rFonts w:ascii="Times New Roman" w:hAnsi="Times New Roman" w:cs="Times New Roman" w:hint="eastAsia"/>
                <w:kern w:val="0"/>
                <w:sz w:val="24"/>
                <w:lang w:bidi="ar"/>
              </w:rPr>
              <w:t>50</w:t>
            </w:r>
            <w:r w:rsidRPr="00A23BA6">
              <w:rPr>
                <w:rFonts w:ascii="Times New Roman" w:hAnsi="Times New Roman" w:cs="Times New Roman" w:hint="eastAsia"/>
                <w:kern w:val="0"/>
                <w:sz w:val="24"/>
                <w:lang w:bidi="ar"/>
              </w:rPr>
              <w:t>个</w:t>
            </w:r>
            <w:r w:rsidRPr="00A23BA6">
              <w:rPr>
                <w:rFonts w:ascii="Times New Roman" w:hAnsi="Times New Roman" w:cs="Times New Roman"/>
                <w:kern w:val="0"/>
                <w:sz w:val="24"/>
                <w:lang w:bidi="ar"/>
              </w:rPr>
              <w:t>/ml</w:t>
            </w:r>
            <w:proofErr w:type="gramStart"/>
            <w:r w:rsidRPr="00A23BA6">
              <w:rPr>
                <w:rFonts w:ascii="Times New Roman" w:hAnsi="Times New Roman" w:cs="Times New Roman" w:hint="eastAsia"/>
                <w:kern w:val="0"/>
                <w:sz w:val="24"/>
                <w:lang w:bidi="ar"/>
              </w:rPr>
              <w:t>组结果</w:t>
            </w:r>
            <w:proofErr w:type="gramEnd"/>
            <w:r w:rsidRPr="00A23BA6">
              <w:rPr>
                <w:rFonts w:ascii="Times New Roman" w:hAnsi="Times New Roman" w:cs="Times New Roman" w:hint="eastAsia"/>
                <w:kern w:val="0"/>
                <w:sz w:val="24"/>
                <w:lang w:bidi="ar"/>
              </w:rPr>
              <w:t>仅能显示≥</w:t>
            </w:r>
            <w:r w:rsidRPr="00A23BA6">
              <w:rPr>
                <w:rFonts w:ascii="Times New Roman" w:hAnsi="Times New Roman" w:cs="Times New Roman" w:hint="eastAsia"/>
                <w:kern w:val="0"/>
                <w:sz w:val="24"/>
                <w:lang w:bidi="ar"/>
              </w:rPr>
              <w:t>50</w:t>
            </w:r>
          </w:p>
          <w:p w14:paraId="18709F7D" w14:textId="77777777" w:rsidR="00E45998" w:rsidRDefault="00E45998">
            <w:pPr>
              <w:widowControl/>
              <w:spacing w:line="360" w:lineRule="auto"/>
              <w:jc w:val="left"/>
              <w:textAlignment w:val="top"/>
              <w:rPr>
                <w:rFonts w:ascii="Times New Roman" w:hAnsi="Times New Roman" w:cs="Times New Roman"/>
                <w:color w:val="C00000"/>
                <w:kern w:val="0"/>
                <w:sz w:val="24"/>
                <w:lang w:bidi="ar"/>
              </w:rPr>
            </w:pPr>
          </w:p>
        </w:tc>
      </w:tr>
      <w:tr w:rsidR="00E45998" w14:paraId="72307EC7" w14:textId="77777777">
        <w:trPr>
          <w:gridBefore w:val="1"/>
          <w:wBefore w:w="64" w:type="pct"/>
          <w:trHeight w:val="288"/>
          <w:jc w:val="center"/>
        </w:trPr>
        <w:tc>
          <w:tcPr>
            <w:tcW w:w="4936" w:type="pct"/>
            <w:gridSpan w:val="13"/>
            <w:tcBorders>
              <w:top w:val="nil"/>
              <w:left w:val="nil"/>
              <w:bottom w:val="nil"/>
              <w:right w:val="nil"/>
            </w:tcBorders>
            <w:shd w:val="clear" w:color="auto" w:fill="auto"/>
            <w:noWrap/>
            <w:vAlign w:val="center"/>
          </w:tcPr>
          <w:p w14:paraId="18363233" w14:textId="77777777" w:rsidR="00E45998" w:rsidRDefault="006B69C2">
            <w:pPr>
              <w:widowControl/>
              <w:spacing w:line="360" w:lineRule="auto"/>
              <w:jc w:val="center"/>
              <w:textAlignment w:val="top"/>
              <w:rPr>
                <w:rFonts w:ascii="Times New Roman" w:hAnsi="Times New Roman" w:cs="Times New Roman"/>
                <w:color w:val="000000"/>
                <w:kern w:val="0"/>
                <w:sz w:val="24"/>
                <w:highlight w:val="yellow"/>
                <w:lang w:bidi="ar"/>
              </w:rPr>
            </w:pPr>
            <w:r w:rsidRPr="00A23BA6">
              <w:rPr>
                <w:rFonts w:ascii="Times New Roman" w:hAnsi="Times New Roman" w:cs="Times New Roman"/>
                <w:color w:val="000000"/>
                <w:kern w:val="0"/>
                <w:sz w:val="24"/>
                <w:lang w:bidi="ar"/>
              </w:rPr>
              <w:t>表</w:t>
            </w:r>
            <w:r w:rsidRPr="00A23BA6">
              <w:rPr>
                <w:rFonts w:ascii="Times New Roman" w:hAnsi="Times New Roman" w:cs="Times New Roman" w:hint="eastAsia"/>
                <w:color w:val="000000"/>
                <w:kern w:val="0"/>
                <w:sz w:val="24"/>
                <w:lang w:bidi="ar"/>
              </w:rPr>
              <w:t>2-2</w:t>
            </w:r>
            <w:r w:rsidRPr="00A23BA6">
              <w:rPr>
                <w:rFonts w:ascii="Times New Roman" w:hAnsi="Times New Roman" w:cs="Times New Roman"/>
                <w:color w:val="000000"/>
                <w:kern w:val="0"/>
                <w:sz w:val="24"/>
                <w:lang w:bidi="ar"/>
              </w:rPr>
              <w:t xml:space="preserve"> 10-50μm</w:t>
            </w:r>
            <w:r w:rsidRPr="00A23BA6">
              <w:rPr>
                <w:rFonts w:ascii="Times New Roman" w:hAnsi="Times New Roman" w:cs="Times New Roman"/>
                <w:color w:val="000000"/>
                <w:kern w:val="0"/>
                <w:sz w:val="24"/>
                <w:lang w:bidi="ar"/>
              </w:rPr>
              <w:t>检测结果统计表</w:t>
            </w:r>
          </w:p>
        </w:tc>
      </w:tr>
      <w:tr w:rsidR="00E45998" w14:paraId="064D5DB4" w14:textId="77777777">
        <w:trPr>
          <w:gridAfter w:val="1"/>
          <w:wAfter w:w="108" w:type="pct"/>
          <w:trHeight w:val="310"/>
          <w:jc w:val="center"/>
        </w:trPr>
        <w:tc>
          <w:tcPr>
            <w:tcW w:w="803"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97C979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快检设备</w:t>
            </w:r>
          </w:p>
        </w:tc>
        <w:tc>
          <w:tcPr>
            <w:tcW w:w="881"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BD0936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原理</w:t>
            </w:r>
          </w:p>
        </w:tc>
        <w:tc>
          <w:tcPr>
            <w:tcW w:w="973" w:type="pct"/>
            <w:gridSpan w:val="3"/>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BB4F4C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样本类型</w:t>
            </w:r>
          </w:p>
        </w:tc>
        <w:tc>
          <w:tcPr>
            <w:tcW w:w="802"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081F158B"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样本量</w:t>
            </w:r>
          </w:p>
        </w:tc>
        <w:tc>
          <w:tcPr>
            <w:tcW w:w="802"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2B8A1F28"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准确率</w:t>
            </w:r>
            <w:r>
              <w:rPr>
                <w:rFonts w:ascii="Times New Roman" w:hAnsi="Times New Roman" w:cs="Times New Roman" w:hint="eastAsia"/>
                <w:color w:val="000000"/>
                <w:kern w:val="0"/>
                <w:sz w:val="24"/>
                <w:vertAlign w:val="superscript"/>
                <w:lang w:bidi="ar"/>
              </w:rPr>
              <w:t>1</w:t>
            </w:r>
          </w:p>
        </w:tc>
        <w:tc>
          <w:tcPr>
            <w:tcW w:w="631" w:type="pct"/>
            <w:gridSpan w:val="2"/>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CDA1B11" w14:textId="77777777" w:rsidR="00E45998" w:rsidRDefault="006B69C2">
            <w:pPr>
              <w:widowControl/>
              <w:spacing w:line="360" w:lineRule="auto"/>
              <w:jc w:val="center"/>
              <w:textAlignment w:val="center"/>
              <w:rPr>
                <w:rFonts w:ascii="Times New Roman" w:hAnsi="Times New Roman" w:cs="Times New Roman"/>
                <w:color w:val="000000"/>
                <w:kern w:val="0"/>
                <w:sz w:val="24"/>
                <w:lang w:bidi="ar"/>
              </w:rPr>
            </w:pPr>
            <w:r>
              <w:rPr>
                <w:rFonts w:ascii="宋体" w:hAnsi="宋体" w:cs="宋体" w:hint="eastAsia"/>
                <w:color w:val="000000"/>
                <w:kern w:val="0"/>
                <w:sz w:val="24"/>
                <w:lang w:bidi="ar"/>
              </w:rPr>
              <w:t>误检率</w:t>
            </w:r>
            <w:r>
              <w:rPr>
                <w:rFonts w:ascii="宋体" w:hAnsi="宋体" w:cs="宋体" w:hint="eastAsia"/>
                <w:color w:val="000000"/>
                <w:kern w:val="0"/>
                <w:sz w:val="24"/>
                <w:vertAlign w:val="superscript"/>
                <w:lang w:bidi="ar"/>
              </w:rPr>
              <w:t>2</w:t>
            </w:r>
          </w:p>
        </w:tc>
      </w:tr>
      <w:tr w:rsidR="00E45998" w14:paraId="040DEC2A" w14:textId="77777777">
        <w:trPr>
          <w:gridAfter w:val="1"/>
          <w:wAfter w:w="108" w:type="pct"/>
          <w:trHeight w:val="570"/>
          <w:jc w:val="center"/>
        </w:trPr>
        <w:tc>
          <w:tcPr>
            <w:tcW w:w="803" w:type="pct"/>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10860D" w14:textId="77777777" w:rsidR="00E45998" w:rsidRDefault="00E45998">
            <w:pPr>
              <w:spacing w:line="360" w:lineRule="auto"/>
              <w:jc w:val="center"/>
              <w:rPr>
                <w:rFonts w:ascii="Times New Roman" w:hAnsi="Times New Roman" w:cs="Times New Roman"/>
                <w:color w:val="000000"/>
                <w:sz w:val="24"/>
              </w:rPr>
            </w:pPr>
          </w:p>
        </w:tc>
        <w:tc>
          <w:tcPr>
            <w:tcW w:w="881" w:type="pct"/>
            <w:gridSpan w:val="2"/>
            <w:vMerge w:val="restart"/>
            <w:tcBorders>
              <w:top w:val="nil"/>
              <w:left w:val="single" w:sz="8" w:space="0" w:color="000000"/>
              <w:bottom w:val="single" w:sz="8" w:space="0" w:color="000000"/>
              <w:right w:val="single" w:sz="8" w:space="0" w:color="000000"/>
            </w:tcBorders>
            <w:shd w:val="clear" w:color="auto" w:fill="auto"/>
            <w:vAlign w:val="center"/>
          </w:tcPr>
          <w:p w14:paraId="51F37B63"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宋体" w:hAnsi="宋体" w:cs="宋体" w:hint="eastAsia"/>
                <w:color w:val="000000"/>
                <w:kern w:val="0"/>
                <w:sz w:val="24"/>
                <w:lang w:bidi="ar"/>
              </w:rPr>
              <w:t>活体生物</w:t>
            </w:r>
            <w:r>
              <w:rPr>
                <w:rFonts w:ascii="Times New Roman" w:hAnsi="Times New Roman" w:cs="Times New Roman"/>
                <w:color w:val="000000"/>
                <w:kern w:val="0"/>
                <w:sz w:val="24"/>
                <w:lang w:bidi="ar"/>
              </w:rPr>
              <w:t>FDA</w:t>
            </w:r>
            <w:r>
              <w:rPr>
                <w:rFonts w:ascii="宋体" w:hAnsi="宋体" w:cs="宋体" w:hint="eastAsia"/>
                <w:color w:val="000000"/>
                <w:kern w:val="0"/>
                <w:sz w:val="24"/>
                <w:lang w:bidi="ar"/>
              </w:rPr>
              <w:t>荧光脉冲计数法</w:t>
            </w:r>
          </w:p>
        </w:tc>
        <w:tc>
          <w:tcPr>
            <w:tcW w:w="973" w:type="pct"/>
            <w:gridSpan w:val="3"/>
            <w:tcBorders>
              <w:top w:val="nil"/>
              <w:left w:val="single" w:sz="8" w:space="0" w:color="000000"/>
              <w:bottom w:val="single" w:sz="8" w:space="0" w:color="000000"/>
              <w:right w:val="single" w:sz="8" w:space="0" w:color="000000"/>
            </w:tcBorders>
            <w:shd w:val="clear" w:color="auto" w:fill="auto"/>
            <w:vAlign w:val="center"/>
          </w:tcPr>
          <w:p w14:paraId="04D1569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 xml:space="preserve">≥10 </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p>
        </w:tc>
        <w:tc>
          <w:tcPr>
            <w:tcW w:w="802" w:type="pct"/>
            <w:gridSpan w:val="2"/>
            <w:tcBorders>
              <w:top w:val="nil"/>
              <w:left w:val="single" w:sz="8" w:space="0" w:color="000000"/>
              <w:bottom w:val="single" w:sz="8" w:space="0" w:color="000000"/>
              <w:right w:val="single" w:sz="8" w:space="0" w:color="000000"/>
            </w:tcBorders>
            <w:shd w:val="clear" w:color="auto" w:fill="auto"/>
            <w:vAlign w:val="center"/>
          </w:tcPr>
          <w:p w14:paraId="6DF2A4BB" w14:textId="649839DB" w:rsidR="00E45998" w:rsidRDefault="00EB08B8">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sz w:val="24"/>
              </w:rPr>
              <w:t>9</w:t>
            </w:r>
          </w:p>
        </w:tc>
        <w:tc>
          <w:tcPr>
            <w:tcW w:w="802" w:type="pct"/>
            <w:gridSpan w:val="2"/>
            <w:tcBorders>
              <w:top w:val="nil"/>
              <w:left w:val="single" w:sz="8" w:space="0" w:color="000000"/>
              <w:bottom w:val="single" w:sz="8" w:space="0" w:color="000000"/>
              <w:right w:val="single" w:sz="8" w:space="0" w:color="000000"/>
            </w:tcBorders>
            <w:shd w:val="clear" w:color="auto" w:fill="auto"/>
            <w:vAlign w:val="center"/>
          </w:tcPr>
          <w:p w14:paraId="10A692A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100%</w:t>
            </w:r>
          </w:p>
        </w:tc>
        <w:tc>
          <w:tcPr>
            <w:tcW w:w="631" w:type="pct"/>
            <w:gridSpan w:val="2"/>
            <w:tcBorders>
              <w:top w:val="nil"/>
              <w:left w:val="single" w:sz="8" w:space="0" w:color="000000"/>
              <w:bottom w:val="single" w:sz="8" w:space="0" w:color="000000"/>
              <w:right w:val="single" w:sz="8" w:space="0" w:color="000000"/>
            </w:tcBorders>
            <w:vAlign w:val="center"/>
          </w:tcPr>
          <w:p w14:paraId="61548F64" w14:textId="77777777" w:rsidR="00E45998" w:rsidRDefault="006B69C2">
            <w:pPr>
              <w:widowControl/>
              <w:spacing w:line="360" w:lineRule="auto"/>
              <w:jc w:val="center"/>
              <w:textAlignment w:val="center"/>
              <w:rPr>
                <w:rFonts w:ascii="Times New Roman" w:hAnsi="Times New Roman" w:cs="Times New Roman"/>
                <w:color w:val="000000"/>
                <w:kern w:val="0"/>
                <w:sz w:val="24"/>
                <w:lang w:bidi="ar"/>
              </w:rPr>
            </w:pPr>
            <w:r>
              <w:rPr>
                <w:rFonts w:ascii="Times New Roman" w:hAnsi="Times New Roman" w:cs="Times New Roman" w:hint="eastAsia"/>
                <w:color w:val="000000"/>
                <w:kern w:val="0"/>
                <w:sz w:val="24"/>
                <w:lang w:bidi="ar"/>
              </w:rPr>
              <w:t>0</w:t>
            </w:r>
          </w:p>
        </w:tc>
      </w:tr>
      <w:tr w:rsidR="00E45998" w14:paraId="563E6605" w14:textId="77777777">
        <w:trPr>
          <w:gridAfter w:val="1"/>
          <w:wAfter w:w="108" w:type="pct"/>
          <w:trHeight w:val="303"/>
          <w:jc w:val="center"/>
        </w:trPr>
        <w:tc>
          <w:tcPr>
            <w:tcW w:w="803" w:type="pct"/>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29ABE6" w14:textId="77777777" w:rsidR="00E45998" w:rsidRDefault="00E45998">
            <w:pPr>
              <w:spacing w:line="360" w:lineRule="auto"/>
              <w:jc w:val="center"/>
              <w:rPr>
                <w:rFonts w:ascii="Times New Roman" w:hAnsi="Times New Roman" w:cs="Times New Roman"/>
                <w:color w:val="000000"/>
                <w:sz w:val="24"/>
              </w:rPr>
            </w:pPr>
          </w:p>
        </w:tc>
        <w:tc>
          <w:tcPr>
            <w:tcW w:w="881" w:type="pct"/>
            <w:gridSpan w:val="2"/>
            <w:vMerge/>
            <w:tcBorders>
              <w:top w:val="nil"/>
              <w:left w:val="single" w:sz="8" w:space="0" w:color="000000"/>
              <w:bottom w:val="single" w:sz="8" w:space="0" w:color="000000"/>
              <w:right w:val="single" w:sz="8" w:space="0" w:color="000000"/>
            </w:tcBorders>
            <w:shd w:val="clear" w:color="auto" w:fill="auto"/>
            <w:vAlign w:val="center"/>
          </w:tcPr>
          <w:p w14:paraId="4AB46993" w14:textId="77777777" w:rsidR="00E45998" w:rsidRDefault="00E45998">
            <w:pPr>
              <w:spacing w:line="360" w:lineRule="auto"/>
              <w:jc w:val="center"/>
              <w:rPr>
                <w:rFonts w:ascii="Times New Roman" w:hAnsi="Times New Roman" w:cs="Times New Roman"/>
                <w:color w:val="000000"/>
                <w:sz w:val="24"/>
              </w:rPr>
            </w:pPr>
          </w:p>
        </w:tc>
        <w:tc>
          <w:tcPr>
            <w:tcW w:w="973" w:type="pct"/>
            <w:gridSpan w:val="3"/>
            <w:tcBorders>
              <w:top w:val="nil"/>
              <w:left w:val="single" w:sz="8" w:space="0" w:color="000000"/>
              <w:bottom w:val="single" w:sz="8" w:space="0" w:color="000000"/>
              <w:right w:val="single" w:sz="8" w:space="0" w:color="000000"/>
            </w:tcBorders>
            <w:shd w:val="clear" w:color="auto" w:fill="auto"/>
            <w:vAlign w:val="center"/>
          </w:tcPr>
          <w:p w14:paraId="06431023"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 xml:space="preserve">10 </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p>
        </w:tc>
        <w:tc>
          <w:tcPr>
            <w:tcW w:w="802" w:type="pct"/>
            <w:gridSpan w:val="2"/>
            <w:tcBorders>
              <w:top w:val="nil"/>
              <w:left w:val="single" w:sz="8" w:space="0" w:color="000000"/>
              <w:bottom w:val="single" w:sz="8" w:space="0" w:color="000000"/>
              <w:right w:val="single" w:sz="8" w:space="0" w:color="000000"/>
            </w:tcBorders>
            <w:shd w:val="clear" w:color="auto" w:fill="auto"/>
            <w:vAlign w:val="center"/>
          </w:tcPr>
          <w:p w14:paraId="55CEB92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3</w:t>
            </w:r>
          </w:p>
        </w:tc>
        <w:tc>
          <w:tcPr>
            <w:tcW w:w="802" w:type="pct"/>
            <w:gridSpan w:val="2"/>
            <w:tcBorders>
              <w:top w:val="nil"/>
              <w:left w:val="single" w:sz="8" w:space="0" w:color="000000"/>
              <w:bottom w:val="single" w:sz="8" w:space="0" w:color="000000"/>
              <w:right w:val="single" w:sz="8" w:space="0" w:color="000000"/>
            </w:tcBorders>
            <w:shd w:val="clear" w:color="auto" w:fill="auto"/>
            <w:vAlign w:val="center"/>
          </w:tcPr>
          <w:p w14:paraId="76A0D31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100%</w:t>
            </w:r>
          </w:p>
        </w:tc>
        <w:tc>
          <w:tcPr>
            <w:tcW w:w="631" w:type="pct"/>
            <w:gridSpan w:val="2"/>
            <w:tcBorders>
              <w:top w:val="nil"/>
              <w:left w:val="single" w:sz="8" w:space="0" w:color="000000"/>
              <w:bottom w:val="single" w:sz="8" w:space="0" w:color="000000"/>
              <w:right w:val="single" w:sz="8" w:space="0" w:color="000000"/>
            </w:tcBorders>
            <w:vAlign w:val="center"/>
          </w:tcPr>
          <w:p w14:paraId="12D02594" w14:textId="77777777" w:rsidR="00E45998" w:rsidRDefault="006B69C2">
            <w:pPr>
              <w:widowControl/>
              <w:spacing w:line="360" w:lineRule="auto"/>
              <w:jc w:val="center"/>
              <w:textAlignment w:val="center"/>
              <w:rPr>
                <w:rFonts w:ascii="Times New Roman" w:hAnsi="Times New Roman" w:cs="Times New Roman"/>
                <w:color w:val="000000"/>
                <w:kern w:val="0"/>
                <w:sz w:val="24"/>
                <w:lang w:bidi="ar"/>
              </w:rPr>
            </w:pPr>
            <w:r>
              <w:rPr>
                <w:rFonts w:ascii="Times New Roman" w:hAnsi="Times New Roman" w:cs="Times New Roman" w:hint="eastAsia"/>
                <w:color w:val="000000"/>
                <w:kern w:val="0"/>
                <w:sz w:val="24"/>
                <w:lang w:bidi="ar"/>
              </w:rPr>
              <w:t>0</w:t>
            </w:r>
          </w:p>
        </w:tc>
      </w:tr>
    </w:tbl>
    <w:p w14:paraId="06595DA2" w14:textId="77777777" w:rsidR="00E45998" w:rsidRDefault="006B69C2">
      <w:pPr>
        <w:adjustRightInd w:val="0"/>
        <w:snapToGrid w:val="0"/>
        <w:spacing w:beforeLines="50" w:before="156" w:line="360" w:lineRule="auto"/>
        <w:ind w:left="280" w:hangingChars="100" w:hanging="280"/>
        <w:rPr>
          <w:rFonts w:ascii="Times New Roman" w:hAnsi="Times New Roman"/>
          <w:color w:val="000000"/>
        </w:rPr>
      </w:pPr>
      <w:r>
        <w:rPr>
          <w:rFonts w:ascii="Times New Roman" w:hAnsi="Times New Roman" w:hint="eastAsia"/>
          <w:color w:val="000000"/>
        </w:rPr>
        <w:t>注：以显微镜镜检详细分析结果为参照，详细分析输出结果为≥</w:t>
      </w:r>
      <w:r>
        <w:rPr>
          <w:rFonts w:ascii="Times New Roman" w:hAnsi="Times New Roman" w:hint="eastAsia"/>
          <w:color w:val="000000"/>
        </w:rPr>
        <w: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（即为不满足</w:t>
      </w:r>
      <w:r>
        <w:rPr>
          <w:rFonts w:ascii="Times New Roman" w:hAnsi="Times New Roman" w:hint="eastAsia"/>
          <w:color w:val="000000"/>
        </w:rPr>
        <w:t>D-2</w:t>
      </w:r>
      <w:r>
        <w:rPr>
          <w:rFonts w:ascii="Times New Roman" w:hAnsi="Times New Roman" w:hint="eastAsia"/>
          <w:color w:val="000000"/>
        </w:rPr>
        <w:t>排放标准），样本类型记为≥</w:t>
      </w:r>
      <w:r>
        <w:rPr>
          <w:rFonts w:ascii="Times New Roman" w:hAnsi="Times New Roman" w:hint="eastAsia"/>
          <w:color w:val="000000"/>
        </w:rPr>
        <w: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。以显微镜镜检详细分析结果为参照，详细分析输出结果为</w:t>
      </w:r>
      <w:r>
        <w:rPr>
          <w:rFonts w:ascii="Times New Roman" w:hAnsi="Times New Roman" w:hint="eastAsia"/>
          <w:color w:val="000000"/>
        </w:rPr>
        <w:t>&lt;10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（即为满足</w:t>
      </w:r>
      <w:r>
        <w:rPr>
          <w:rFonts w:ascii="Times New Roman" w:hAnsi="Times New Roman" w:hint="eastAsia"/>
          <w:color w:val="000000"/>
        </w:rPr>
        <w:t>D-2</w:t>
      </w:r>
      <w:r>
        <w:rPr>
          <w:rFonts w:ascii="Times New Roman" w:hAnsi="Times New Roman" w:hint="eastAsia"/>
          <w:color w:val="000000"/>
        </w:rPr>
        <w:t>排放标准），样本类型记为</w:t>
      </w:r>
      <w:r>
        <w:rPr>
          <w:rFonts w:ascii="Times New Roman" w:hAnsi="Times New Roman" w:hint="eastAsia"/>
          <w:color w:val="000000"/>
        </w:rPr>
        <w:t>&lt;</w:t>
      </w:r>
      <w:r>
        <w:rPr>
          <w:rFonts w:ascii="Times New Roman" w:hAnsi="Times New Roman" w:hint="eastAsia"/>
          <w:color w:val="000000"/>
        </w:rPr>
        <w: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w:t>
      </w:r>
    </w:p>
    <w:p w14:paraId="2D69D323" w14:textId="77777777" w:rsidR="00E45998" w:rsidRDefault="006B69C2">
      <w:pPr>
        <w:adjustRightInd w:val="0"/>
        <w:snapToGrid w:val="0"/>
        <w:spacing w:line="360" w:lineRule="auto"/>
        <w:ind w:leftChars="100" w:left="280"/>
        <w:rPr>
          <w:rFonts w:ascii="Times New Roman" w:hAnsi="Times New Roman"/>
          <w:color w:val="000000"/>
        </w:rPr>
      </w:pPr>
      <w:r>
        <w:rPr>
          <w:rFonts w:ascii="Times New Roman" w:hAnsi="Times New Roman" w:hint="eastAsia"/>
          <w:color w:val="000000"/>
          <w:vertAlign w:val="superscript"/>
        </w:rPr>
        <w:lastRenderedPageBreak/>
        <w:t>1</w:t>
      </w:r>
      <w:r>
        <w:rPr>
          <w:rFonts w:ascii="Times New Roman" w:hAnsi="Times New Roman" w:hint="eastAsia"/>
          <w:color w:val="000000"/>
        </w:rPr>
        <w:t>准确率：以</w:t>
      </w:r>
      <w:r>
        <w:rPr>
          <w:rFonts w:ascii="Times New Roman" w:hAnsi="Times New Roman" w:hint="eastAsia"/>
          <w:color w:val="000000"/>
        </w:rPr>
        <w:t>&lt;10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样本为例，准确率的计算公式为（指示性分析快检分析结果与显微镜镜检详细分析结果一致的样本数量÷分析样本量×</w:t>
      </w:r>
      <w:r>
        <w:rPr>
          <w:rFonts w:ascii="Times New Roman" w:hAnsi="Times New Roman" w:hint="eastAsia"/>
          <w:color w:val="000000"/>
        </w:rPr>
        <w:t>100%</w:t>
      </w:r>
      <w:r>
        <w:rPr>
          <w:rFonts w:ascii="Times New Roman" w:hAnsi="Times New Roman" w:hint="eastAsia"/>
          <w:color w:val="000000"/>
        </w:rPr>
        <w:t>）；</w:t>
      </w:r>
    </w:p>
    <w:p w14:paraId="5A5A18B0" w14:textId="77777777" w:rsidR="00E45998" w:rsidRDefault="006B69C2">
      <w:pPr>
        <w:adjustRightInd w:val="0"/>
        <w:snapToGrid w:val="0"/>
        <w:spacing w:line="360" w:lineRule="auto"/>
        <w:ind w:leftChars="100" w:left="280"/>
        <w:rPr>
          <w:rFonts w:ascii="Times New Roman" w:hAnsi="Times New Roman"/>
          <w:color w:val="000000"/>
        </w:rPr>
      </w:pPr>
      <w:r>
        <w:rPr>
          <w:rFonts w:ascii="Times New Roman" w:hAnsi="Times New Roman" w:hint="eastAsia"/>
          <w:color w:val="000000"/>
          <w:vertAlign w:val="superscript"/>
        </w:rPr>
        <w:t>2</w:t>
      </w:r>
      <w:r>
        <w:rPr>
          <w:rFonts w:ascii="Times New Roman" w:hAnsi="Times New Roman" w:hint="eastAsia"/>
          <w:color w:val="000000"/>
        </w:rPr>
        <w:t>误检率：以</w:t>
      </w:r>
      <w:r>
        <w:rPr>
          <w:rFonts w:ascii="Times New Roman" w:hAnsi="Times New Roman" w:hint="eastAsia"/>
          <w:color w:val="000000"/>
        </w:rPr>
        <w:t>&lt;10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样本为例，误检率的计算公式为（指示性分析快检分析结果与显微镜镜检详细分析结果不一致的样本数量÷分析样本量×</w:t>
      </w:r>
      <w:r>
        <w:rPr>
          <w:rFonts w:ascii="Times New Roman" w:hAnsi="Times New Roman" w:hint="eastAsia"/>
          <w:color w:val="000000"/>
        </w:rPr>
        <w:t>100%</w:t>
      </w:r>
      <w:r>
        <w:rPr>
          <w:rFonts w:ascii="Times New Roman" w:hAnsi="Times New Roman" w:hint="eastAsia"/>
          <w:color w:val="000000"/>
        </w:rPr>
        <w:t>）。下同。</w:t>
      </w:r>
    </w:p>
    <w:tbl>
      <w:tblPr>
        <w:tblW w:w="5000" w:type="pct"/>
        <w:jc w:val="center"/>
        <w:tblLook w:val="04A0" w:firstRow="1" w:lastRow="0" w:firstColumn="1" w:lastColumn="0" w:noHBand="0" w:noVBand="1"/>
      </w:tblPr>
      <w:tblGrid>
        <w:gridCol w:w="1755"/>
        <w:gridCol w:w="1114"/>
        <w:gridCol w:w="1340"/>
        <w:gridCol w:w="1074"/>
        <w:gridCol w:w="1074"/>
        <w:gridCol w:w="1074"/>
        <w:gridCol w:w="1091"/>
      </w:tblGrid>
      <w:tr w:rsidR="00E45998" w14:paraId="28EA7EBB" w14:textId="77777777">
        <w:trPr>
          <w:trHeight w:val="303"/>
          <w:jc w:val="center"/>
        </w:trPr>
        <w:tc>
          <w:tcPr>
            <w:tcW w:w="5000" w:type="pct"/>
            <w:gridSpan w:val="7"/>
            <w:tcBorders>
              <w:top w:val="nil"/>
              <w:left w:val="nil"/>
              <w:bottom w:val="nil"/>
              <w:right w:val="nil"/>
            </w:tcBorders>
            <w:shd w:val="clear" w:color="auto" w:fill="auto"/>
            <w:noWrap/>
            <w:vAlign w:val="center"/>
          </w:tcPr>
          <w:p w14:paraId="4D71FC57" w14:textId="2A073FB8" w:rsidR="00E45998" w:rsidRDefault="006B69C2">
            <w:pPr>
              <w:widowControl/>
              <w:spacing w:line="360" w:lineRule="auto"/>
              <w:jc w:val="center"/>
              <w:textAlignment w:val="center"/>
              <w:rPr>
                <w:rFonts w:ascii="Times New Roman" w:hAnsi="Times New Roman" w:cs="Times New Roman"/>
                <w:color w:val="000000"/>
                <w:sz w:val="24"/>
              </w:rPr>
            </w:pPr>
            <w:bookmarkStart w:id="2" w:name="_GoBack"/>
            <w:bookmarkEnd w:id="2"/>
            <w:r>
              <w:rPr>
                <w:rFonts w:ascii="Times New Roman" w:hAnsi="Times New Roman" w:cs="Times New Roman"/>
                <w:color w:val="000000"/>
                <w:kern w:val="0"/>
                <w:sz w:val="24"/>
                <w:lang w:bidi="ar"/>
              </w:rPr>
              <w:t>表</w:t>
            </w:r>
            <w:r>
              <w:rPr>
                <w:rFonts w:ascii="Times New Roman" w:hAnsi="Times New Roman" w:cs="Times New Roman" w:hint="eastAsia"/>
                <w:color w:val="000000"/>
                <w:kern w:val="0"/>
                <w:sz w:val="24"/>
                <w:lang w:bidi="ar"/>
              </w:rPr>
              <w:t>2-3</w:t>
            </w:r>
            <w:r>
              <w:rPr>
                <w:rFonts w:ascii="Times New Roman" w:hAnsi="Times New Roman" w:cs="Times New Roman"/>
                <w:color w:val="000000"/>
                <w:kern w:val="0"/>
                <w:sz w:val="24"/>
                <w:lang w:bidi="ar"/>
              </w:rPr>
              <w:t xml:space="preserve"> </w:t>
            </w:r>
            <w:r>
              <w:rPr>
                <w:rFonts w:ascii="Times New Roman" w:hAnsi="Times New Roman" w:cs="Times New Roman" w:hint="eastAsia"/>
                <w:color w:val="000000"/>
                <w:kern w:val="0"/>
                <w:sz w:val="24"/>
                <w:lang w:bidi="ar"/>
              </w:rPr>
              <w:t xml:space="preserve"> </w:t>
            </w:r>
            <w:r>
              <w:rPr>
                <w:rFonts w:ascii="Times New Roman" w:hAnsi="Times New Roman" w:cs="Times New Roman" w:hint="eastAsia"/>
                <w:color w:val="000000"/>
                <w:kern w:val="0"/>
                <w:sz w:val="24"/>
                <w:lang w:bidi="ar"/>
              </w:rPr>
              <w:t>米氏凯伦藻藻种液（</w:t>
            </w:r>
            <w:r>
              <w:rPr>
                <w:rFonts w:hint="eastAsia"/>
              </w:rPr>
              <w:t>≥</w:t>
            </w:r>
            <w:r>
              <w:rPr>
                <w:rFonts w:ascii="Times New Roman" w:hAnsi="Times New Roman" w:cs="Times New Roman" w:hint="eastAsia"/>
                <w:color w:val="000000"/>
                <w:kern w:val="0"/>
                <w:sz w:val="24"/>
                <w:lang w:bidi="ar"/>
              </w:rPr>
              <w:t>50</w:t>
            </w:r>
            <w:r>
              <w:rPr>
                <w:rFonts w:ascii="Times New Roman" w:hAnsi="Times New Roman" w:cs="Times New Roman" w:hint="eastAsia"/>
                <w:color w:val="000000"/>
                <w:kern w:val="0"/>
                <w:sz w:val="24"/>
                <w:lang w:bidi="ar"/>
              </w:rPr>
              <w:t>μ</w:t>
            </w:r>
            <w:r>
              <w:rPr>
                <w:rFonts w:ascii="Times New Roman" w:hAnsi="Times New Roman" w:cs="Times New Roman" w:hint="eastAsia"/>
                <w:color w:val="000000"/>
                <w:kern w:val="0"/>
                <w:sz w:val="24"/>
                <w:lang w:bidi="ar"/>
              </w:rPr>
              <w:t>m</w:t>
            </w:r>
            <w:r>
              <w:rPr>
                <w:rFonts w:ascii="Times New Roman" w:hAnsi="Times New Roman" w:cs="Times New Roman" w:hint="eastAsia"/>
                <w:color w:val="000000"/>
                <w:kern w:val="0"/>
                <w:sz w:val="24"/>
                <w:lang w:bidi="ar"/>
              </w:rPr>
              <w:t>）样本</w:t>
            </w:r>
            <w:r>
              <w:rPr>
                <w:rFonts w:ascii="Times New Roman" w:hAnsi="Times New Roman" w:cs="Times New Roman"/>
                <w:color w:val="000000"/>
                <w:kern w:val="0"/>
                <w:sz w:val="24"/>
                <w:lang w:bidi="ar"/>
              </w:rPr>
              <w:t>检测结果对比</w:t>
            </w:r>
          </w:p>
        </w:tc>
      </w:tr>
      <w:tr w:rsidR="00E45998" w14:paraId="4AB8FDCF" w14:textId="77777777" w:rsidTr="006B69C2">
        <w:trPr>
          <w:trHeight w:val="550"/>
          <w:jc w:val="center"/>
        </w:trPr>
        <w:tc>
          <w:tcPr>
            <w:tcW w:w="1030"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70C9FB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样本来源</w:t>
            </w:r>
          </w:p>
        </w:tc>
        <w:tc>
          <w:tcPr>
            <w:tcW w:w="654"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A57991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样本编号</w:t>
            </w:r>
          </w:p>
        </w:tc>
        <w:tc>
          <w:tcPr>
            <w:tcW w:w="786"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D98623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米氏</w:t>
            </w:r>
            <w:proofErr w:type="gramStart"/>
            <w:r>
              <w:rPr>
                <w:rFonts w:ascii="Times New Roman" w:hAnsi="Times New Roman" w:cs="Times New Roman" w:hint="eastAsia"/>
                <w:color w:val="000000"/>
                <w:kern w:val="0"/>
                <w:sz w:val="24"/>
                <w:lang w:bidi="ar"/>
              </w:rPr>
              <w:t>凯伦藻</w:t>
            </w:r>
            <w:proofErr w:type="gramEnd"/>
            <w:r>
              <w:rPr>
                <w:rFonts w:ascii="Times New Roman" w:hAnsi="Times New Roman" w:cs="Times New Roman"/>
                <w:color w:val="000000"/>
                <w:kern w:val="0"/>
                <w:sz w:val="24"/>
                <w:lang w:bidi="ar"/>
              </w:rPr>
              <w:t>浓度范围</w:t>
            </w:r>
          </w:p>
        </w:tc>
        <w:tc>
          <w:tcPr>
            <w:tcW w:w="630"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9FBC80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镜检结果（</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30"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B362A7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镜检平均值（</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30"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807AA0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快检结果（</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39"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9130BD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快检平均值（</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r>
      <w:tr w:rsidR="00E45998" w14:paraId="28FD72FF" w14:textId="77777777" w:rsidTr="006B69C2">
        <w:trPr>
          <w:trHeight w:val="468"/>
          <w:jc w:val="center"/>
        </w:trPr>
        <w:tc>
          <w:tcPr>
            <w:tcW w:w="1030"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35EDC079" w14:textId="77777777" w:rsidR="00E45998" w:rsidRDefault="00E45998">
            <w:pPr>
              <w:spacing w:line="360" w:lineRule="auto"/>
              <w:jc w:val="center"/>
              <w:rPr>
                <w:rFonts w:ascii="Times New Roman" w:hAnsi="Times New Roman" w:cs="Times New Roman"/>
                <w:color w:val="000000"/>
                <w:sz w:val="24"/>
              </w:rPr>
            </w:pPr>
          </w:p>
        </w:tc>
        <w:tc>
          <w:tcPr>
            <w:tcW w:w="654"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CFDA65D" w14:textId="77777777" w:rsidR="00E45998" w:rsidRDefault="00E45998">
            <w:pPr>
              <w:spacing w:line="360" w:lineRule="auto"/>
              <w:jc w:val="center"/>
              <w:rPr>
                <w:rFonts w:ascii="Times New Roman" w:hAnsi="Times New Roman" w:cs="Times New Roman"/>
                <w:color w:val="000000"/>
                <w:sz w:val="24"/>
              </w:rPr>
            </w:pPr>
          </w:p>
        </w:tc>
        <w:tc>
          <w:tcPr>
            <w:tcW w:w="786"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29E437C5" w14:textId="77777777" w:rsidR="00E45998" w:rsidRDefault="00E45998">
            <w:pPr>
              <w:spacing w:line="360" w:lineRule="auto"/>
              <w:jc w:val="center"/>
              <w:rPr>
                <w:rFonts w:ascii="Times New Roman" w:hAnsi="Times New Roman" w:cs="Times New Roman"/>
                <w:color w:val="000000"/>
                <w:sz w:val="24"/>
              </w:rPr>
            </w:pPr>
          </w:p>
        </w:tc>
        <w:tc>
          <w:tcPr>
            <w:tcW w:w="630"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333C4F51" w14:textId="77777777" w:rsidR="00E45998" w:rsidRDefault="00E45998">
            <w:pPr>
              <w:spacing w:line="360" w:lineRule="auto"/>
              <w:jc w:val="center"/>
              <w:rPr>
                <w:rFonts w:ascii="Times New Roman" w:hAnsi="Times New Roman" w:cs="Times New Roman"/>
                <w:color w:val="000000"/>
                <w:sz w:val="24"/>
              </w:rPr>
            </w:pPr>
          </w:p>
        </w:tc>
        <w:tc>
          <w:tcPr>
            <w:tcW w:w="630"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2BBBAC98" w14:textId="77777777" w:rsidR="00E45998" w:rsidRDefault="00E45998">
            <w:pPr>
              <w:spacing w:line="360" w:lineRule="auto"/>
              <w:jc w:val="center"/>
              <w:rPr>
                <w:rFonts w:ascii="Times New Roman" w:hAnsi="Times New Roman" w:cs="Times New Roman"/>
                <w:color w:val="000000"/>
                <w:sz w:val="24"/>
              </w:rPr>
            </w:pPr>
          </w:p>
        </w:tc>
        <w:tc>
          <w:tcPr>
            <w:tcW w:w="630"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9D918B6" w14:textId="77777777" w:rsidR="00E45998" w:rsidRDefault="00E45998">
            <w:pPr>
              <w:spacing w:line="360" w:lineRule="auto"/>
              <w:jc w:val="center"/>
              <w:rPr>
                <w:rFonts w:ascii="Times New Roman" w:hAnsi="Times New Roman" w:cs="Times New Roman"/>
                <w:color w:val="000000"/>
                <w:sz w:val="24"/>
              </w:rPr>
            </w:pPr>
          </w:p>
        </w:tc>
        <w:tc>
          <w:tcPr>
            <w:tcW w:w="639"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895E19E" w14:textId="77777777" w:rsidR="00E45998" w:rsidRDefault="00E45998">
            <w:pPr>
              <w:spacing w:line="360" w:lineRule="auto"/>
              <w:jc w:val="center"/>
              <w:rPr>
                <w:rFonts w:ascii="Times New Roman" w:hAnsi="Times New Roman" w:cs="Times New Roman"/>
                <w:color w:val="000000"/>
                <w:sz w:val="24"/>
              </w:rPr>
            </w:pPr>
          </w:p>
        </w:tc>
      </w:tr>
      <w:tr w:rsidR="00E45998" w14:paraId="309AF58F" w14:textId="77777777" w:rsidTr="006B69C2">
        <w:trPr>
          <w:trHeight w:val="310"/>
          <w:jc w:val="center"/>
        </w:trPr>
        <w:tc>
          <w:tcPr>
            <w:tcW w:w="1030" w:type="pct"/>
            <w:vMerge w:val="restart"/>
            <w:tcBorders>
              <w:top w:val="nil"/>
              <w:left w:val="single" w:sz="8" w:space="0" w:color="000000"/>
              <w:bottom w:val="single" w:sz="8" w:space="0" w:color="000000"/>
              <w:right w:val="single" w:sz="8" w:space="0" w:color="000000"/>
            </w:tcBorders>
            <w:shd w:val="clear" w:color="auto" w:fill="auto"/>
            <w:vAlign w:val="center"/>
          </w:tcPr>
          <w:p w14:paraId="1E31593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米氏</w:t>
            </w:r>
            <w:proofErr w:type="gramStart"/>
            <w:r>
              <w:rPr>
                <w:rFonts w:ascii="Times New Roman" w:hAnsi="Times New Roman" w:cs="Times New Roman" w:hint="eastAsia"/>
                <w:color w:val="000000"/>
                <w:kern w:val="0"/>
                <w:sz w:val="24"/>
                <w:lang w:bidi="ar"/>
              </w:rPr>
              <w:t>凯伦藻</w:t>
            </w:r>
            <w:proofErr w:type="gramEnd"/>
            <w:r>
              <w:rPr>
                <w:rFonts w:ascii="Times New Roman" w:hAnsi="Times New Roman" w:cs="Times New Roman" w:hint="eastAsia"/>
                <w:color w:val="000000"/>
                <w:kern w:val="0"/>
                <w:sz w:val="24"/>
                <w:lang w:bidi="ar"/>
              </w:rPr>
              <w:t>藻种液</w:t>
            </w:r>
          </w:p>
        </w:tc>
        <w:tc>
          <w:tcPr>
            <w:tcW w:w="654" w:type="pct"/>
            <w:tcBorders>
              <w:top w:val="nil"/>
              <w:left w:val="single" w:sz="8" w:space="0" w:color="000000"/>
              <w:bottom w:val="single" w:sz="8" w:space="0" w:color="000000"/>
              <w:right w:val="single" w:sz="8" w:space="0" w:color="000000"/>
            </w:tcBorders>
            <w:shd w:val="clear" w:color="auto" w:fill="auto"/>
            <w:vAlign w:val="center"/>
          </w:tcPr>
          <w:p w14:paraId="6638256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w:t>
            </w:r>
          </w:p>
        </w:tc>
        <w:tc>
          <w:tcPr>
            <w:tcW w:w="786" w:type="pct"/>
            <w:vMerge w:val="restart"/>
            <w:tcBorders>
              <w:top w:val="nil"/>
              <w:left w:val="single" w:sz="8" w:space="0" w:color="000000"/>
              <w:bottom w:val="single" w:sz="8" w:space="0" w:color="000000"/>
              <w:right w:val="single" w:sz="8" w:space="0" w:color="000000"/>
            </w:tcBorders>
            <w:shd w:val="clear" w:color="auto" w:fill="auto"/>
            <w:vAlign w:val="center"/>
          </w:tcPr>
          <w:p w14:paraId="1300213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10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706D5F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c>
          <w:tcPr>
            <w:tcW w:w="630" w:type="pct"/>
            <w:vMerge w:val="restart"/>
            <w:tcBorders>
              <w:top w:val="nil"/>
              <w:left w:val="single" w:sz="8" w:space="0" w:color="000000"/>
              <w:bottom w:val="single" w:sz="8" w:space="0" w:color="000000"/>
              <w:right w:val="single" w:sz="8" w:space="0" w:color="000000"/>
            </w:tcBorders>
            <w:shd w:val="clear" w:color="auto" w:fill="auto"/>
            <w:vAlign w:val="center"/>
          </w:tcPr>
          <w:p w14:paraId="2C4ADA78"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4EABE57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4</w:t>
            </w:r>
          </w:p>
        </w:tc>
        <w:tc>
          <w:tcPr>
            <w:tcW w:w="639" w:type="pct"/>
            <w:vMerge w:val="restart"/>
            <w:tcBorders>
              <w:top w:val="nil"/>
              <w:left w:val="single" w:sz="8" w:space="0" w:color="000000"/>
              <w:bottom w:val="single" w:sz="8" w:space="0" w:color="000000"/>
              <w:right w:val="single" w:sz="8" w:space="0" w:color="000000"/>
            </w:tcBorders>
            <w:shd w:val="clear" w:color="auto" w:fill="auto"/>
            <w:vAlign w:val="center"/>
          </w:tcPr>
          <w:p w14:paraId="338FD99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r>
      <w:tr w:rsidR="00E45998" w14:paraId="514C34A8" w14:textId="77777777" w:rsidTr="006B69C2">
        <w:trPr>
          <w:trHeight w:val="291"/>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43CB2CEA"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6486EF2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2791F627"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59CEC1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101B0C59"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78B576D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sz w:val="24"/>
              </w:rPr>
              <w:t>6</w:t>
            </w:r>
          </w:p>
        </w:tc>
        <w:tc>
          <w:tcPr>
            <w:tcW w:w="639" w:type="pct"/>
            <w:vMerge/>
            <w:tcBorders>
              <w:top w:val="nil"/>
              <w:left w:val="single" w:sz="8" w:space="0" w:color="000000"/>
              <w:bottom w:val="single" w:sz="8" w:space="0" w:color="000000"/>
              <w:right w:val="single" w:sz="8" w:space="0" w:color="000000"/>
            </w:tcBorders>
            <w:shd w:val="clear" w:color="auto" w:fill="auto"/>
            <w:vAlign w:val="center"/>
          </w:tcPr>
          <w:p w14:paraId="649C0A83" w14:textId="77777777" w:rsidR="00E45998" w:rsidRDefault="00E45998">
            <w:pPr>
              <w:spacing w:line="360" w:lineRule="auto"/>
              <w:jc w:val="center"/>
              <w:rPr>
                <w:rFonts w:ascii="Times New Roman" w:hAnsi="Times New Roman" w:cs="Times New Roman"/>
                <w:color w:val="000000"/>
                <w:sz w:val="24"/>
              </w:rPr>
            </w:pPr>
          </w:p>
        </w:tc>
      </w:tr>
      <w:tr w:rsidR="00E45998" w14:paraId="167C8DDD" w14:textId="77777777" w:rsidTr="006B69C2">
        <w:trPr>
          <w:trHeight w:val="303"/>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738CEE8A"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00A8185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4BBADDAE"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5AD743C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0F4F7632"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7676144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4</w:t>
            </w:r>
          </w:p>
        </w:tc>
        <w:tc>
          <w:tcPr>
            <w:tcW w:w="639" w:type="pct"/>
            <w:vMerge/>
            <w:tcBorders>
              <w:top w:val="nil"/>
              <w:left w:val="single" w:sz="8" w:space="0" w:color="000000"/>
              <w:bottom w:val="single" w:sz="8" w:space="0" w:color="000000"/>
              <w:right w:val="single" w:sz="8" w:space="0" w:color="000000"/>
            </w:tcBorders>
            <w:shd w:val="clear" w:color="auto" w:fill="auto"/>
            <w:vAlign w:val="center"/>
          </w:tcPr>
          <w:p w14:paraId="2AF5103C" w14:textId="77777777" w:rsidR="00E45998" w:rsidRDefault="00E45998">
            <w:pPr>
              <w:spacing w:line="360" w:lineRule="auto"/>
              <w:jc w:val="center"/>
              <w:rPr>
                <w:rFonts w:ascii="Times New Roman" w:hAnsi="Times New Roman" w:cs="Times New Roman"/>
                <w:color w:val="000000"/>
                <w:sz w:val="24"/>
              </w:rPr>
            </w:pPr>
          </w:p>
        </w:tc>
      </w:tr>
      <w:tr w:rsidR="00E45998" w14:paraId="07B7EF7D" w14:textId="77777777" w:rsidTr="006B69C2">
        <w:trPr>
          <w:trHeight w:val="310"/>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435B1660"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1876387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786" w:type="pct"/>
            <w:vMerge w:val="restart"/>
            <w:tcBorders>
              <w:top w:val="nil"/>
              <w:left w:val="single" w:sz="8" w:space="0" w:color="000000"/>
              <w:bottom w:val="single" w:sz="8" w:space="0" w:color="000000"/>
              <w:right w:val="single" w:sz="8" w:space="0" w:color="000000"/>
            </w:tcBorders>
            <w:shd w:val="clear" w:color="auto" w:fill="auto"/>
            <w:vAlign w:val="center"/>
          </w:tcPr>
          <w:p w14:paraId="0A61140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10-20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494A58D6"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15</w:t>
            </w:r>
          </w:p>
        </w:tc>
        <w:tc>
          <w:tcPr>
            <w:tcW w:w="630" w:type="pct"/>
            <w:vMerge w:val="restart"/>
            <w:tcBorders>
              <w:top w:val="nil"/>
              <w:left w:val="single" w:sz="8" w:space="0" w:color="000000"/>
              <w:bottom w:val="single" w:sz="8" w:space="0" w:color="000000"/>
              <w:right w:val="single" w:sz="8" w:space="0" w:color="000000"/>
            </w:tcBorders>
            <w:shd w:val="clear" w:color="auto" w:fill="auto"/>
            <w:vAlign w:val="center"/>
          </w:tcPr>
          <w:p w14:paraId="443EF31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sz w:val="24"/>
              </w:rPr>
              <w:t>15</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E00A20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15</w:t>
            </w:r>
          </w:p>
        </w:tc>
        <w:tc>
          <w:tcPr>
            <w:tcW w:w="639" w:type="pct"/>
            <w:vMerge w:val="restart"/>
            <w:tcBorders>
              <w:top w:val="nil"/>
              <w:left w:val="single" w:sz="8" w:space="0" w:color="000000"/>
              <w:bottom w:val="single" w:sz="8" w:space="0" w:color="000000"/>
              <w:right w:val="single" w:sz="8" w:space="0" w:color="000000"/>
            </w:tcBorders>
            <w:shd w:val="clear" w:color="auto" w:fill="auto"/>
            <w:vAlign w:val="center"/>
          </w:tcPr>
          <w:p w14:paraId="3954DD3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15</w:t>
            </w:r>
          </w:p>
        </w:tc>
      </w:tr>
      <w:tr w:rsidR="00E45998" w14:paraId="4F4B47D6" w14:textId="77777777" w:rsidTr="006B69C2">
        <w:trPr>
          <w:trHeight w:val="303"/>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366B33BA"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49AC2B9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6D10B1C4"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480A6B6"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14</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46886D5B"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7AD822B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15</w:t>
            </w:r>
          </w:p>
        </w:tc>
        <w:tc>
          <w:tcPr>
            <w:tcW w:w="639" w:type="pct"/>
            <w:vMerge/>
            <w:tcBorders>
              <w:top w:val="nil"/>
              <w:left w:val="single" w:sz="8" w:space="0" w:color="000000"/>
              <w:bottom w:val="single" w:sz="8" w:space="0" w:color="000000"/>
              <w:right w:val="single" w:sz="8" w:space="0" w:color="000000"/>
            </w:tcBorders>
            <w:shd w:val="clear" w:color="auto" w:fill="auto"/>
            <w:vAlign w:val="center"/>
          </w:tcPr>
          <w:p w14:paraId="50B8741C" w14:textId="77777777" w:rsidR="00E45998" w:rsidRDefault="00E45998">
            <w:pPr>
              <w:spacing w:line="360" w:lineRule="auto"/>
              <w:jc w:val="center"/>
              <w:rPr>
                <w:rFonts w:ascii="Times New Roman" w:hAnsi="Times New Roman" w:cs="Times New Roman"/>
                <w:color w:val="000000"/>
                <w:sz w:val="24"/>
              </w:rPr>
            </w:pPr>
          </w:p>
        </w:tc>
      </w:tr>
      <w:tr w:rsidR="00E45998" w14:paraId="1ED4F0F7" w14:textId="77777777" w:rsidTr="006B69C2">
        <w:trPr>
          <w:trHeight w:val="303"/>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160FCBA4"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7703FF7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6</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6F6C2423"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2B33DA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15</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515077D8"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17128D5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15</w:t>
            </w:r>
          </w:p>
        </w:tc>
        <w:tc>
          <w:tcPr>
            <w:tcW w:w="639" w:type="pct"/>
            <w:vMerge/>
            <w:tcBorders>
              <w:top w:val="nil"/>
              <w:left w:val="single" w:sz="8" w:space="0" w:color="000000"/>
              <w:bottom w:val="single" w:sz="8" w:space="0" w:color="000000"/>
              <w:right w:val="single" w:sz="8" w:space="0" w:color="000000"/>
            </w:tcBorders>
            <w:shd w:val="clear" w:color="auto" w:fill="auto"/>
            <w:vAlign w:val="center"/>
          </w:tcPr>
          <w:p w14:paraId="3DC3E27F" w14:textId="77777777" w:rsidR="00E45998" w:rsidRDefault="00E45998">
            <w:pPr>
              <w:spacing w:line="360" w:lineRule="auto"/>
              <w:jc w:val="center"/>
              <w:rPr>
                <w:rFonts w:ascii="Times New Roman" w:hAnsi="Times New Roman" w:cs="Times New Roman"/>
                <w:color w:val="000000"/>
                <w:sz w:val="24"/>
              </w:rPr>
            </w:pPr>
          </w:p>
        </w:tc>
      </w:tr>
      <w:tr w:rsidR="00E45998" w14:paraId="692FF81C" w14:textId="77777777" w:rsidTr="006B69C2">
        <w:trPr>
          <w:trHeight w:val="310"/>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6A2CEA80"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582D283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7</w:t>
            </w:r>
          </w:p>
        </w:tc>
        <w:tc>
          <w:tcPr>
            <w:tcW w:w="786" w:type="pct"/>
            <w:vMerge w:val="restart"/>
            <w:tcBorders>
              <w:top w:val="nil"/>
              <w:left w:val="single" w:sz="8" w:space="0" w:color="000000"/>
              <w:bottom w:val="single" w:sz="8" w:space="0" w:color="000000"/>
              <w:right w:val="single" w:sz="8" w:space="0" w:color="000000"/>
            </w:tcBorders>
            <w:shd w:val="clear" w:color="auto" w:fill="auto"/>
            <w:vAlign w:val="center"/>
          </w:tcPr>
          <w:p w14:paraId="576D69A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20-50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1B7BF08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25</w:t>
            </w:r>
          </w:p>
        </w:tc>
        <w:tc>
          <w:tcPr>
            <w:tcW w:w="630" w:type="pct"/>
            <w:vMerge w:val="restart"/>
            <w:tcBorders>
              <w:top w:val="nil"/>
              <w:left w:val="single" w:sz="8" w:space="0" w:color="000000"/>
              <w:bottom w:val="single" w:sz="8" w:space="0" w:color="000000"/>
              <w:right w:val="single" w:sz="8" w:space="0" w:color="000000"/>
            </w:tcBorders>
            <w:shd w:val="clear" w:color="auto" w:fill="auto"/>
            <w:vAlign w:val="center"/>
          </w:tcPr>
          <w:p w14:paraId="7CC8683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24</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F526CF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26</w:t>
            </w:r>
          </w:p>
        </w:tc>
        <w:tc>
          <w:tcPr>
            <w:tcW w:w="639" w:type="pct"/>
            <w:vMerge w:val="restart"/>
            <w:tcBorders>
              <w:top w:val="nil"/>
              <w:left w:val="single" w:sz="8" w:space="0" w:color="000000"/>
              <w:bottom w:val="single" w:sz="8" w:space="0" w:color="000000"/>
              <w:right w:val="single" w:sz="8" w:space="0" w:color="000000"/>
            </w:tcBorders>
            <w:shd w:val="clear" w:color="auto" w:fill="auto"/>
            <w:vAlign w:val="center"/>
          </w:tcPr>
          <w:p w14:paraId="082AB35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23</w:t>
            </w:r>
          </w:p>
        </w:tc>
      </w:tr>
      <w:tr w:rsidR="00E45998" w14:paraId="0299A8EA" w14:textId="77777777" w:rsidTr="006B69C2">
        <w:trPr>
          <w:trHeight w:val="303"/>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704E37A4"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03B976E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7D126994"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46695CC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20</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531954F9"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DDDB90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18</w:t>
            </w:r>
          </w:p>
        </w:tc>
        <w:tc>
          <w:tcPr>
            <w:tcW w:w="639" w:type="pct"/>
            <w:vMerge/>
            <w:tcBorders>
              <w:top w:val="nil"/>
              <w:left w:val="single" w:sz="8" w:space="0" w:color="000000"/>
              <w:bottom w:val="single" w:sz="8" w:space="0" w:color="000000"/>
              <w:right w:val="single" w:sz="8" w:space="0" w:color="000000"/>
            </w:tcBorders>
            <w:shd w:val="clear" w:color="auto" w:fill="auto"/>
            <w:vAlign w:val="center"/>
          </w:tcPr>
          <w:p w14:paraId="0E0F78CA" w14:textId="77777777" w:rsidR="00E45998" w:rsidRDefault="00E45998">
            <w:pPr>
              <w:spacing w:line="360" w:lineRule="auto"/>
              <w:jc w:val="center"/>
              <w:rPr>
                <w:rFonts w:ascii="Times New Roman" w:hAnsi="Times New Roman" w:cs="Times New Roman"/>
                <w:color w:val="000000"/>
                <w:sz w:val="24"/>
              </w:rPr>
            </w:pPr>
          </w:p>
        </w:tc>
      </w:tr>
      <w:tr w:rsidR="00E45998" w14:paraId="0272E02B" w14:textId="77777777" w:rsidTr="006B69C2">
        <w:trPr>
          <w:trHeight w:val="303"/>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5BF1D014"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66C87C83"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9</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345D97FD"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59C9C0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sz w:val="24"/>
              </w:rPr>
              <w:t>27</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641B8213"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E5A0D9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26</w:t>
            </w:r>
          </w:p>
        </w:tc>
        <w:tc>
          <w:tcPr>
            <w:tcW w:w="639" w:type="pct"/>
            <w:vMerge/>
            <w:tcBorders>
              <w:top w:val="nil"/>
              <w:left w:val="single" w:sz="8" w:space="0" w:color="000000"/>
              <w:bottom w:val="single" w:sz="8" w:space="0" w:color="000000"/>
              <w:right w:val="single" w:sz="8" w:space="0" w:color="000000"/>
            </w:tcBorders>
            <w:shd w:val="clear" w:color="auto" w:fill="auto"/>
            <w:vAlign w:val="center"/>
          </w:tcPr>
          <w:p w14:paraId="2FC70E0D" w14:textId="77777777" w:rsidR="00E45998" w:rsidRDefault="00E45998">
            <w:pPr>
              <w:spacing w:line="360" w:lineRule="auto"/>
              <w:jc w:val="center"/>
              <w:rPr>
                <w:rFonts w:ascii="Times New Roman" w:hAnsi="Times New Roman" w:cs="Times New Roman"/>
                <w:color w:val="000000"/>
                <w:sz w:val="24"/>
              </w:rPr>
            </w:pPr>
          </w:p>
        </w:tc>
      </w:tr>
      <w:tr w:rsidR="00E45998" w14:paraId="5BF7BE64" w14:textId="77777777" w:rsidTr="006B69C2">
        <w:trPr>
          <w:trHeight w:val="310"/>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0C0E8420"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23EF837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10</w:t>
            </w:r>
          </w:p>
        </w:tc>
        <w:tc>
          <w:tcPr>
            <w:tcW w:w="786" w:type="pct"/>
            <w:vMerge w:val="restart"/>
            <w:tcBorders>
              <w:top w:val="nil"/>
              <w:left w:val="single" w:sz="8" w:space="0" w:color="000000"/>
              <w:bottom w:val="single" w:sz="8" w:space="0" w:color="000000"/>
              <w:right w:val="single" w:sz="8" w:space="0" w:color="000000"/>
            </w:tcBorders>
            <w:shd w:val="clear" w:color="auto" w:fill="auto"/>
            <w:vAlign w:val="center"/>
          </w:tcPr>
          <w:p w14:paraId="369238EB"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kern w:val="0"/>
                <w:sz w:val="24"/>
                <w:lang w:bidi="ar"/>
              </w:rPr>
              <w:t>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29E66C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52</w:t>
            </w:r>
          </w:p>
        </w:tc>
        <w:tc>
          <w:tcPr>
            <w:tcW w:w="630" w:type="pct"/>
            <w:vMerge w:val="restart"/>
            <w:tcBorders>
              <w:top w:val="nil"/>
              <w:left w:val="single" w:sz="8" w:space="0" w:color="000000"/>
              <w:bottom w:val="single" w:sz="8" w:space="0" w:color="000000"/>
              <w:right w:val="single" w:sz="8" w:space="0" w:color="000000"/>
            </w:tcBorders>
            <w:shd w:val="clear" w:color="auto" w:fill="auto"/>
            <w:vAlign w:val="center"/>
          </w:tcPr>
          <w:p w14:paraId="31D9A28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52</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53D04C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48</w:t>
            </w:r>
          </w:p>
        </w:tc>
        <w:tc>
          <w:tcPr>
            <w:tcW w:w="639" w:type="pct"/>
            <w:vMerge w:val="restart"/>
            <w:tcBorders>
              <w:top w:val="nil"/>
              <w:left w:val="single" w:sz="8" w:space="0" w:color="000000"/>
              <w:bottom w:val="single" w:sz="8" w:space="0" w:color="000000"/>
              <w:right w:val="single" w:sz="8" w:space="0" w:color="000000"/>
            </w:tcBorders>
            <w:shd w:val="clear" w:color="auto" w:fill="auto"/>
            <w:vAlign w:val="center"/>
          </w:tcPr>
          <w:p w14:paraId="10EC800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p>
        </w:tc>
      </w:tr>
      <w:tr w:rsidR="00E45998" w14:paraId="01650011" w14:textId="77777777" w:rsidTr="006B69C2">
        <w:trPr>
          <w:trHeight w:val="291"/>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4A4FF139"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77E5EAF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11</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4A7364E9"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47F3299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52</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568E813B"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400A14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p>
        </w:tc>
        <w:tc>
          <w:tcPr>
            <w:tcW w:w="639" w:type="pct"/>
            <w:vMerge/>
            <w:tcBorders>
              <w:top w:val="nil"/>
              <w:left w:val="single" w:sz="8" w:space="0" w:color="000000"/>
              <w:bottom w:val="single" w:sz="8" w:space="0" w:color="000000"/>
              <w:right w:val="single" w:sz="8" w:space="0" w:color="000000"/>
            </w:tcBorders>
            <w:shd w:val="clear" w:color="auto" w:fill="auto"/>
            <w:vAlign w:val="center"/>
          </w:tcPr>
          <w:p w14:paraId="17390441" w14:textId="77777777" w:rsidR="00E45998" w:rsidRDefault="00E45998">
            <w:pPr>
              <w:spacing w:line="360" w:lineRule="auto"/>
              <w:jc w:val="center"/>
              <w:rPr>
                <w:rFonts w:ascii="Times New Roman" w:hAnsi="Times New Roman" w:cs="Times New Roman"/>
                <w:color w:val="000000"/>
                <w:sz w:val="24"/>
              </w:rPr>
            </w:pPr>
          </w:p>
        </w:tc>
      </w:tr>
      <w:tr w:rsidR="00E45998" w14:paraId="066D1991" w14:textId="77777777" w:rsidTr="006B69C2">
        <w:trPr>
          <w:trHeight w:val="303"/>
          <w:jc w:val="center"/>
        </w:trPr>
        <w:tc>
          <w:tcPr>
            <w:tcW w:w="1030" w:type="pct"/>
            <w:vMerge/>
            <w:tcBorders>
              <w:top w:val="nil"/>
              <w:left w:val="single" w:sz="8" w:space="0" w:color="000000"/>
              <w:bottom w:val="single" w:sz="8" w:space="0" w:color="000000"/>
              <w:right w:val="single" w:sz="8" w:space="0" w:color="000000"/>
            </w:tcBorders>
            <w:shd w:val="clear" w:color="auto" w:fill="auto"/>
            <w:vAlign w:val="center"/>
          </w:tcPr>
          <w:p w14:paraId="1AC04679"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D5C4F9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12</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3965818C"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627B06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52</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3BA813E6"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A10314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p>
        </w:tc>
        <w:tc>
          <w:tcPr>
            <w:tcW w:w="639" w:type="pct"/>
            <w:vMerge/>
            <w:tcBorders>
              <w:top w:val="nil"/>
              <w:left w:val="single" w:sz="8" w:space="0" w:color="000000"/>
              <w:bottom w:val="single" w:sz="8" w:space="0" w:color="000000"/>
              <w:right w:val="single" w:sz="8" w:space="0" w:color="000000"/>
            </w:tcBorders>
            <w:shd w:val="clear" w:color="auto" w:fill="auto"/>
            <w:vAlign w:val="center"/>
          </w:tcPr>
          <w:p w14:paraId="1A3F38A7" w14:textId="77777777" w:rsidR="00E45998" w:rsidRDefault="00E45998">
            <w:pPr>
              <w:spacing w:line="360" w:lineRule="auto"/>
              <w:jc w:val="center"/>
              <w:rPr>
                <w:rFonts w:ascii="Times New Roman" w:hAnsi="Times New Roman" w:cs="Times New Roman"/>
                <w:color w:val="000000"/>
                <w:sz w:val="24"/>
              </w:rPr>
            </w:pPr>
          </w:p>
        </w:tc>
      </w:tr>
      <w:tr w:rsidR="00E45998" w14:paraId="4FB3101A" w14:textId="77777777">
        <w:trPr>
          <w:trHeight w:val="288"/>
          <w:jc w:val="center"/>
        </w:trPr>
        <w:tc>
          <w:tcPr>
            <w:tcW w:w="5000" w:type="pct"/>
            <w:gridSpan w:val="7"/>
            <w:tcBorders>
              <w:top w:val="nil"/>
              <w:left w:val="nil"/>
              <w:bottom w:val="nil"/>
              <w:right w:val="nil"/>
            </w:tcBorders>
            <w:shd w:val="clear" w:color="auto" w:fill="auto"/>
            <w:noWrap/>
            <w:vAlign w:val="center"/>
          </w:tcPr>
          <w:p w14:paraId="227A7A50" w14:textId="77777777" w:rsidR="00E45998" w:rsidRDefault="006B69C2">
            <w:pPr>
              <w:widowControl/>
              <w:spacing w:line="360" w:lineRule="auto"/>
              <w:jc w:val="left"/>
              <w:textAlignment w:val="top"/>
              <w:rPr>
                <w:rFonts w:ascii="Times New Roman" w:hAnsi="Times New Roman" w:cs="Times New Roman"/>
                <w:color w:val="000000"/>
                <w:sz w:val="24"/>
              </w:rPr>
            </w:pPr>
            <w:r w:rsidRPr="00A23BA6">
              <w:rPr>
                <w:rFonts w:ascii="Times New Roman" w:hAnsi="Times New Roman" w:cs="Times New Roman"/>
                <w:kern w:val="0"/>
                <w:sz w:val="24"/>
                <w:lang w:bidi="ar"/>
              </w:rPr>
              <w:t>*</w:t>
            </w:r>
            <w:r w:rsidRPr="00A23BA6">
              <w:rPr>
                <w:rFonts w:ascii="Times New Roman" w:hAnsi="Times New Roman" w:cs="Times New Roman"/>
                <w:kern w:val="0"/>
                <w:sz w:val="24"/>
                <w:lang w:bidi="ar"/>
              </w:rPr>
              <w:t>本次实验</w:t>
            </w:r>
            <w:r w:rsidRPr="00A23BA6">
              <w:rPr>
                <w:rFonts w:ascii="Times New Roman" w:hAnsi="Times New Roman" w:cs="Times New Roman" w:hint="eastAsia"/>
                <w:kern w:val="0"/>
                <w:sz w:val="24"/>
                <w:lang w:bidi="ar"/>
              </w:rPr>
              <w:t>受设备设计限制，大于</w:t>
            </w:r>
            <w:r w:rsidRPr="00A23BA6">
              <w:rPr>
                <w:rFonts w:ascii="Times New Roman" w:hAnsi="Times New Roman" w:cs="Times New Roman" w:hint="eastAsia"/>
                <w:kern w:val="0"/>
                <w:sz w:val="24"/>
                <w:lang w:bidi="ar"/>
              </w:rPr>
              <w:t>50</w:t>
            </w:r>
            <w:r w:rsidRPr="00A23BA6">
              <w:rPr>
                <w:rFonts w:ascii="Times New Roman" w:hAnsi="Times New Roman" w:cs="Times New Roman" w:hint="eastAsia"/>
                <w:kern w:val="0"/>
                <w:sz w:val="24"/>
                <w:lang w:bidi="ar"/>
              </w:rPr>
              <w:t>个</w:t>
            </w:r>
            <w:r w:rsidRPr="00A23BA6">
              <w:rPr>
                <w:rFonts w:ascii="Times New Roman" w:hAnsi="Times New Roman" w:cs="Times New Roman"/>
                <w:kern w:val="0"/>
                <w:sz w:val="24"/>
                <w:lang w:bidi="ar"/>
              </w:rPr>
              <w:t>/ml</w:t>
            </w:r>
            <w:proofErr w:type="gramStart"/>
            <w:r w:rsidRPr="00A23BA6">
              <w:rPr>
                <w:rFonts w:ascii="Times New Roman" w:hAnsi="Times New Roman" w:cs="Times New Roman" w:hint="eastAsia"/>
                <w:kern w:val="0"/>
                <w:sz w:val="24"/>
                <w:lang w:bidi="ar"/>
              </w:rPr>
              <w:t>组结果</w:t>
            </w:r>
            <w:proofErr w:type="gramEnd"/>
            <w:r w:rsidRPr="00A23BA6">
              <w:rPr>
                <w:rFonts w:ascii="Times New Roman" w:hAnsi="Times New Roman" w:cs="Times New Roman" w:hint="eastAsia"/>
                <w:kern w:val="0"/>
                <w:sz w:val="24"/>
                <w:lang w:bidi="ar"/>
              </w:rPr>
              <w:t>仅能显示≥</w:t>
            </w:r>
            <w:r w:rsidRPr="00A23BA6">
              <w:rPr>
                <w:rFonts w:ascii="Times New Roman" w:hAnsi="Times New Roman" w:cs="Times New Roman" w:hint="eastAsia"/>
                <w:kern w:val="0"/>
                <w:sz w:val="24"/>
                <w:lang w:bidi="ar"/>
              </w:rPr>
              <w:t>50</w:t>
            </w:r>
          </w:p>
        </w:tc>
      </w:tr>
    </w:tbl>
    <w:p w14:paraId="235ACD00" w14:textId="77777777" w:rsidR="00E45998" w:rsidRDefault="00E45998">
      <w:pPr>
        <w:rPr>
          <w:b/>
          <w:bCs/>
        </w:rPr>
      </w:pPr>
    </w:p>
    <w:p w14:paraId="6F790646" w14:textId="77777777" w:rsidR="00FB1682" w:rsidRDefault="00FB1682">
      <w:pPr>
        <w:rPr>
          <w:b/>
          <w:bCs/>
        </w:rPr>
      </w:pPr>
    </w:p>
    <w:p w14:paraId="44EF22CB" w14:textId="77777777" w:rsidR="00FB1682" w:rsidRDefault="00FB1682">
      <w:pPr>
        <w:rPr>
          <w:b/>
          <w:bCs/>
        </w:rPr>
      </w:pPr>
    </w:p>
    <w:tbl>
      <w:tblPr>
        <w:tblW w:w="5000" w:type="pct"/>
        <w:tblLook w:val="04A0" w:firstRow="1" w:lastRow="0" w:firstColumn="1" w:lastColumn="0" w:noHBand="0" w:noVBand="1"/>
      </w:tblPr>
      <w:tblGrid>
        <w:gridCol w:w="1256"/>
        <w:gridCol w:w="1582"/>
        <w:gridCol w:w="1909"/>
        <w:gridCol w:w="1256"/>
        <w:gridCol w:w="1256"/>
        <w:gridCol w:w="1263"/>
      </w:tblGrid>
      <w:tr w:rsidR="00E45998" w14:paraId="100BF4D5" w14:textId="77777777">
        <w:trPr>
          <w:trHeight w:val="303"/>
        </w:trPr>
        <w:tc>
          <w:tcPr>
            <w:tcW w:w="5000" w:type="pct"/>
            <w:gridSpan w:val="6"/>
            <w:tcBorders>
              <w:top w:val="nil"/>
              <w:left w:val="nil"/>
              <w:bottom w:val="nil"/>
              <w:right w:val="nil"/>
            </w:tcBorders>
            <w:shd w:val="clear" w:color="auto" w:fill="auto"/>
            <w:noWrap/>
            <w:vAlign w:val="center"/>
          </w:tcPr>
          <w:p w14:paraId="6D772D26" w14:textId="77777777" w:rsidR="00E45998" w:rsidRDefault="006B69C2">
            <w:pPr>
              <w:widowControl/>
              <w:spacing w:line="360" w:lineRule="auto"/>
              <w:jc w:val="center"/>
              <w:textAlignment w:val="center"/>
              <w:rPr>
                <w:rFonts w:ascii="宋体" w:hAnsi="宋体" w:cs="宋体"/>
                <w:color w:val="000000"/>
                <w:sz w:val="24"/>
              </w:rPr>
            </w:pPr>
            <w:r>
              <w:rPr>
                <w:rFonts w:ascii="Times New Roman" w:hAnsi="Times New Roman" w:cs="Times New Roman" w:hint="eastAsia"/>
                <w:color w:val="000000"/>
                <w:kern w:val="0"/>
                <w:sz w:val="24"/>
                <w:lang w:bidi="ar"/>
              </w:rPr>
              <w:lastRenderedPageBreak/>
              <w:t>表</w:t>
            </w:r>
            <w:r>
              <w:rPr>
                <w:rFonts w:ascii="Times New Roman" w:hAnsi="Times New Roman" w:cs="Times New Roman" w:hint="eastAsia"/>
                <w:color w:val="000000"/>
                <w:kern w:val="0"/>
                <w:sz w:val="24"/>
                <w:lang w:bidi="ar"/>
              </w:rPr>
              <w:t xml:space="preserve">2-4 </w:t>
            </w: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r>
              <w:rPr>
                <w:rFonts w:ascii="Times New Roman" w:hAnsi="Times New Roman" w:cs="Times New Roman" w:hint="eastAsia"/>
                <w:color w:val="000000"/>
                <w:kern w:val="0"/>
                <w:sz w:val="24"/>
                <w:lang w:bidi="ar"/>
              </w:rPr>
              <w:t>μ</w:t>
            </w:r>
            <w:r>
              <w:rPr>
                <w:rFonts w:ascii="Times New Roman" w:hAnsi="Times New Roman" w:cs="Times New Roman" w:hint="eastAsia"/>
                <w:color w:val="000000"/>
                <w:kern w:val="0"/>
                <w:sz w:val="24"/>
                <w:lang w:bidi="ar"/>
              </w:rPr>
              <w:t>m</w:t>
            </w:r>
            <w:r>
              <w:rPr>
                <w:rFonts w:ascii="Times New Roman" w:hAnsi="Times New Roman" w:cs="Times New Roman" w:hint="eastAsia"/>
                <w:color w:val="000000"/>
                <w:kern w:val="0"/>
                <w:sz w:val="24"/>
                <w:lang w:bidi="ar"/>
              </w:rPr>
              <w:t>检测结果统计表</w:t>
            </w:r>
          </w:p>
        </w:tc>
      </w:tr>
      <w:tr w:rsidR="00E45998" w14:paraId="664A615B" w14:textId="77777777">
        <w:trPr>
          <w:trHeight w:val="310"/>
        </w:trPr>
        <w:tc>
          <w:tcPr>
            <w:tcW w:w="73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BC43C1"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快检设备</w:t>
            </w:r>
          </w:p>
        </w:tc>
        <w:tc>
          <w:tcPr>
            <w:tcW w:w="928"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2801BAE"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原理</w:t>
            </w:r>
          </w:p>
        </w:tc>
        <w:tc>
          <w:tcPr>
            <w:tcW w:w="1120"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7B2B083"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样本类型</w:t>
            </w:r>
          </w:p>
        </w:tc>
        <w:tc>
          <w:tcPr>
            <w:tcW w:w="737"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D2A644F"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样本量</w:t>
            </w:r>
          </w:p>
        </w:tc>
        <w:tc>
          <w:tcPr>
            <w:tcW w:w="737"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E5718EB"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准确率</w:t>
            </w:r>
            <w:r>
              <w:rPr>
                <w:rFonts w:ascii="宋体" w:hAnsi="宋体" w:cs="宋体" w:hint="eastAsia"/>
                <w:color w:val="000000"/>
                <w:kern w:val="0"/>
                <w:sz w:val="24"/>
                <w:vertAlign w:val="superscript"/>
                <w:lang w:bidi="ar"/>
              </w:rPr>
              <w:t>1</w:t>
            </w:r>
          </w:p>
        </w:tc>
        <w:tc>
          <w:tcPr>
            <w:tcW w:w="738"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E63D0B4"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误检率</w:t>
            </w:r>
            <w:r>
              <w:rPr>
                <w:rFonts w:ascii="宋体" w:hAnsi="宋体" w:cs="宋体" w:hint="eastAsia"/>
                <w:color w:val="000000"/>
                <w:kern w:val="0"/>
                <w:sz w:val="24"/>
                <w:vertAlign w:val="superscript"/>
                <w:lang w:bidi="ar"/>
              </w:rPr>
              <w:t>2</w:t>
            </w:r>
          </w:p>
        </w:tc>
      </w:tr>
      <w:tr w:rsidR="00E45998" w14:paraId="71F3B31C" w14:textId="77777777">
        <w:trPr>
          <w:trHeight w:val="590"/>
        </w:trPr>
        <w:tc>
          <w:tcPr>
            <w:tcW w:w="737"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85C357" w14:textId="77777777" w:rsidR="00E45998" w:rsidRDefault="00E45998">
            <w:pPr>
              <w:spacing w:line="360" w:lineRule="auto"/>
              <w:jc w:val="center"/>
              <w:rPr>
                <w:rFonts w:ascii="宋体" w:hAnsi="宋体" w:cs="宋体"/>
                <w:color w:val="000000"/>
                <w:sz w:val="24"/>
              </w:rPr>
            </w:pPr>
          </w:p>
        </w:tc>
        <w:tc>
          <w:tcPr>
            <w:tcW w:w="928" w:type="pct"/>
            <w:vMerge w:val="restart"/>
            <w:tcBorders>
              <w:top w:val="nil"/>
              <w:left w:val="single" w:sz="8" w:space="0" w:color="000000"/>
              <w:bottom w:val="single" w:sz="8" w:space="0" w:color="000000"/>
              <w:right w:val="single" w:sz="8" w:space="0" w:color="000000"/>
            </w:tcBorders>
            <w:shd w:val="clear" w:color="auto" w:fill="auto"/>
            <w:vAlign w:val="center"/>
          </w:tcPr>
          <w:p w14:paraId="7CA3ADE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宋体" w:hAnsi="宋体" w:cs="宋体" w:hint="eastAsia"/>
                <w:color w:val="000000"/>
                <w:kern w:val="0"/>
                <w:sz w:val="24"/>
                <w:lang w:bidi="ar"/>
              </w:rPr>
              <w:t>活体生物</w:t>
            </w:r>
            <w:r>
              <w:rPr>
                <w:rFonts w:ascii="Times New Roman" w:hAnsi="Times New Roman" w:cs="Times New Roman"/>
                <w:color w:val="000000"/>
                <w:kern w:val="0"/>
                <w:sz w:val="24"/>
                <w:lang w:bidi="ar"/>
              </w:rPr>
              <w:t>FDA</w:t>
            </w:r>
            <w:r>
              <w:rPr>
                <w:rFonts w:ascii="宋体" w:hAnsi="宋体" w:cs="宋体" w:hint="eastAsia"/>
                <w:color w:val="000000"/>
                <w:kern w:val="0"/>
                <w:sz w:val="24"/>
                <w:lang w:bidi="ar"/>
              </w:rPr>
              <w:t>荧光脉冲计数法</w:t>
            </w:r>
          </w:p>
        </w:tc>
        <w:tc>
          <w:tcPr>
            <w:tcW w:w="1120" w:type="pct"/>
            <w:tcBorders>
              <w:top w:val="nil"/>
              <w:left w:val="single" w:sz="8" w:space="0" w:color="000000"/>
              <w:bottom w:val="single" w:sz="8" w:space="0" w:color="000000"/>
              <w:right w:val="single" w:sz="8" w:space="0" w:color="000000"/>
            </w:tcBorders>
            <w:shd w:val="clear" w:color="auto" w:fill="auto"/>
            <w:vAlign w:val="center"/>
          </w:tcPr>
          <w:p w14:paraId="2E546EAF"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737" w:type="pct"/>
            <w:tcBorders>
              <w:top w:val="nil"/>
              <w:left w:val="single" w:sz="8" w:space="0" w:color="000000"/>
              <w:bottom w:val="single" w:sz="8" w:space="0" w:color="000000"/>
              <w:right w:val="single" w:sz="8" w:space="0" w:color="000000"/>
            </w:tcBorders>
            <w:shd w:val="clear" w:color="auto" w:fill="auto"/>
            <w:vAlign w:val="center"/>
          </w:tcPr>
          <w:p w14:paraId="782706B6" w14:textId="284CE81B" w:rsidR="00E45998" w:rsidRDefault="00EB08B8">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sz w:val="24"/>
              </w:rPr>
              <w:t>9</w:t>
            </w:r>
          </w:p>
        </w:tc>
        <w:tc>
          <w:tcPr>
            <w:tcW w:w="737" w:type="pct"/>
            <w:tcBorders>
              <w:top w:val="nil"/>
              <w:left w:val="single" w:sz="8" w:space="0" w:color="000000"/>
              <w:bottom w:val="single" w:sz="8" w:space="0" w:color="000000"/>
              <w:right w:val="single" w:sz="8" w:space="0" w:color="000000"/>
            </w:tcBorders>
            <w:shd w:val="clear" w:color="auto" w:fill="auto"/>
            <w:vAlign w:val="center"/>
          </w:tcPr>
          <w:p w14:paraId="0C397DD7"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100%</w:t>
            </w:r>
          </w:p>
        </w:tc>
        <w:tc>
          <w:tcPr>
            <w:tcW w:w="738" w:type="pct"/>
            <w:tcBorders>
              <w:top w:val="nil"/>
              <w:left w:val="single" w:sz="8" w:space="0" w:color="000000"/>
              <w:bottom w:val="single" w:sz="8" w:space="0" w:color="000000"/>
              <w:right w:val="single" w:sz="8" w:space="0" w:color="000000"/>
            </w:tcBorders>
            <w:shd w:val="clear" w:color="auto" w:fill="auto"/>
            <w:vAlign w:val="center"/>
          </w:tcPr>
          <w:p w14:paraId="149D4F3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056D4F99" w14:textId="77777777">
        <w:trPr>
          <w:trHeight w:val="300"/>
        </w:trPr>
        <w:tc>
          <w:tcPr>
            <w:tcW w:w="737"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2D2B2EBC" w14:textId="77777777" w:rsidR="00E45998" w:rsidRDefault="00E45998">
            <w:pPr>
              <w:spacing w:line="360" w:lineRule="auto"/>
              <w:jc w:val="center"/>
              <w:rPr>
                <w:rFonts w:ascii="宋体" w:hAnsi="宋体" w:cs="宋体"/>
                <w:color w:val="000000"/>
                <w:sz w:val="24"/>
              </w:rPr>
            </w:pPr>
          </w:p>
        </w:tc>
        <w:tc>
          <w:tcPr>
            <w:tcW w:w="928" w:type="pct"/>
            <w:vMerge/>
            <w:tcBorders>
              <w:top w:val="nil"/>
              <w:left w:val="single" w:sz="8" w:space="0" w:color="000000"/>
              <w:bottom w:val="single" w:sz="8" w:space="0" w:color="000000"/>
              <w:right w:val="single" w:sz="8" w:space="0" w:color="000000"/>
            </w:tcBorders>
            <w:shd w:val="clear" w:color="auto" w:fill="auto"/>
            <w:vAlign w:val="center"/>
          </w:tcPr>
          <w:p w14:paraId="6CACBBFC" w14:textId="77777777" w:rsidR="00E45998" w:rsidRDefault="00E45998">
            <w:pPr>
              <w:spacing w:line="360" w:lineRule="auto"/>
              <w:jc w:val="center"/>
              <w:rPr>
                <w:rFonts w:ascii="Times New Roman" w:hAnsi="Times New Roman" w:cs="Times New Roman"/>
                <w:color w:val="000000"/>
                <w:sz w:val="24"/>
              </w:rPr>
            </w:pPr>
          </w:p>
        </w:tc>
        <w:tc>
          <w:tcPr>
            <w:tcW w:w="1120" w:type="pct"/>
            <w:tcBorders>
              <w:top w:val="nil"/>
              <w:left w:val="single" w:sz="8" w:space="0" w:color="000000"/>
              <w:bottom w:val="single" w:sz="8" w:space="0" w:color="000000"/>
              <w:right w:val="single" w:sz="8" w:space="0" w:color="000000"/>
            </w:tcBorders>
            <w:shd w:val="clear" w:color="auto" w:fill="auto"/>
            <w:vAlign w:val="center"/>
          </w:tcPr>
          <w:p w14:paraId="39B49CA5"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737" w:type="pct"/>
            <w:tcBorders>
              <w:top w:val="nil"/>
              <w:left w:val="single" w:sz="8" w:space="0" w:color="000000"/>
              <w:bottom w:val="single" w:sz="8" w:space="0" w:color="000000"/>
              <w:right w:val="single" w:sz="8" w:space="0" w:color="000000"/>
            </w:tcBorders>
            <w:shd w:val="clear" w:color="auto" w:fill="auto"/>
            <w:vAlign w:val="center"/>
          </w:tcPr>
          <w:p w14:paraId="60EA479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3</w:t>
            </w:r>
          </w:p>
        </w:tc>
        <w:tc>
          <w:tcPr>
            <w:tcW w:w="737" w:type="pct"/>
            <w:tcBorders>
              <w:top w:val="nil"/>
              <w:left w:val="single" w:sz="8" w:space="0" w:color="000000"/>
              <w:bottom w:val="single" w:sz="8" w:space="0" w:color="000000"/>
              <w:right w:val="single" w:sz="8" w:space="0" w:color="000000"/>
            </w:tcBorders>
            <w:shd w:val="clear" w:color="auto" w:fill="auto"/>
            <w:vAlign w:val="center"/>
          </w:tcPr>
          <w:p w14:paraId="16C89FE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100%</w:t>
            </w:r>
          </w:p>
        </w:tc>
        <w:tc>
          <w:tcPr>
            <w:tcW w:w="738" w:type="pct"/>
            <w:tcBorders>
              <w:top w:val="nil"/>
              <w:left w:val="single" w:sz="8" w:space="0" w:color="000000"/>
              <w:bottom w:val="single" w:sz="8" w:space="0" w:color="000000"/>
              <w:right w:val="single" w:sz="8" w:space="0" w:color="000000"/>
            </w:tcBorders>
            <w:shd w:val="clear" w:color="auto" w:fill="auto"/>
            <w:vAlign w:val="center"/>
          </w:tcPr>
          <w:p w14:paraId="29AA4D8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r>
    </w:tbl>
    <w:p w14:paraId="7EDE3AAD" w14:textId="25BBDCC1" w:rsidR="00E45998" w:rsidRDefault="006B69C2">
      <w:r>
        <w:tab/>
      </w:r>
      <w:r>
        <w:rPr>
          <w:rFonts w:hint="eastAsia"/>
        </w:rPr>
        <w:t>可见，荧光脉冲计数法能够识别出</w:t>
      </w:r>
      <w:r>
        <w:rPr>
          <w:rFonts w:hint="eastAsia"/>
        </w:rPr>
        <w:t>10-50</w:t>
      </w:r>
      <w:r>
        <w:rPr>
          <w:rFonts w:hint="eastAsia"/>
        </w:rPr>
        <w:t>μ</w:t>
      </w:r>
      <w:r>
        <w:rPr>
          <w:rFonts w:hint="eastAsia"/>
        </w:rPr>
        <w:t>m</w:t>
      </w:r>
      <w:r>
        <w:rPr>
          <w:rFonts w:hint="eastAsia"/>
        </w:rPr>
        <w:t>活体浮游生物和</w:t>
      </w:r>
      <w:r>
        <w:rPr>
          <w:rFonts w:hint="eastAsia"/>
        </w:rPr>
        <w:t>50</w:t>
      </w:r>
      <w:r>
        <w:rPr>
          <w:rFonts w:hint="eastAsia"/>
        </w:rPr>
        <w:t>μ</w:t>
      </w:r>
      <w:r>
        <w:rPr>
          <w:rFonts w:hint="eastAsia"/>
        </w:rPr>
        <w:t>m</w:t>
      </w:r>
      <w:r>
        <w:rPr>
          <w:rFonts w:hint="eastAsia"/>
        </w:rPr>
        <w:t>以上活体浮游生物。检测灵敏度可达到</w:t>
      </w:r>
      <w:r>
        <w:rPr>
          <w:rFonts w:hint="eastAsia"/>
        </w:rPr>
        <w:t>10-50</w:t>
      </w:r>
      <w:r>
        <w:rPr>
          <w:rFonts w:hint="eastAsia"/>
        </w:rPr>
        <w:t>μ</w:t>
      </w:r>
      <w:r>
        <w:rPr>
          <w:rFonts w:hint="eastAsia"/>
        </w:rPr>
        <w:t>m</w:t>
      </w:r>
      <w:r>
        <w:rPr>
          <w:rFonts w:hint="eastAsia"/>
        </w:rPr>
        <w:t>活体浮游生物，</w:t>
      </w:r>
      <w:r>
        <w:rPr>
          <w:rFonts w:hint="eastAsia"/>
        </w:rPr>
        <w:t>1</w:t>
      </w:r>
      <w:r>
        <w:rPr>
          <w:rFonts w:hint="eastAsia"/>
        </w:rPr>
        <w:t>个活体浮游生物</w:t>
      </w:r>
      <w:r>
        <w:rPr>
          <w:rFonts w:hint="eastAsia"/>
        </w:rPr>
        <w:t>/ml</w:t>
      </w:r>
      <w:r>
        <w:rPr>
          <w:rFonts w:hint="eastAsia"/>
        </w:rPr>
        <w:t>；</w:t>
      </w:r>
      <w:r>
        <w:rPr>
          <w:rFonts w:hint="eastAsia"/>
        </w:rPr>
        <w:t>50</w:t>
      </w:r>
      <w:r>
        <w:rPr>
          <w:rFonts w:hint="eastAsia"/>
        </w:rPr>
        <w:t>μ</w:t>
      </w:r>
      <w:r>
        <w:rPr>
          <w:rFonts w:hint="eastAsia"/>
        </w:rPr>
        <w:t>m</w:t>
      </w:r>
      <w:r>
        <w:rPr>
          <w:rFonts w:hint="eastAsia"/>
        </w:rPr>
        <w:t>以上活体浮游生物：</w:t>
      </w:r>
      <w:r>
        <w:rPr>
          <w:rFonts w:hint="eastAsia"/>
        </w:rPr>
        <w:t>1</w:t>
      </w:r>
      <w:r>
        <w:rPr>
          <w:rFonts w:hint="eastAsia"/>
        </w:rPr>
        <w:t>个</w:t>
      </w:r>
      <w:r>
        <w:rPr>
          <w:rFonts w:hint="eastAsia"/>
        </w:rPr>
        <w:t>/m</w:t>
      </w:r>
      <w:r>
        <w:rPr>
          <w:rFonts w:hint="eastAsia"/>
        </w:rPr>
        <w:t>³。</w:t>
      </w:r>
      <w:proofErr w:type="gramStart"/>
      <w:r>
        <w:rPr>
          <w:rFonts w:hint="eastAsia"/>
        </w:rPr>
        <w:t>当纯藻种</w:t>
      </w:r>
      <w:proofErr w:type="gramEnd"/>
      <w:r>
        <w:rPr>
          <w:rFonts w:hint="eastAsia"/>
        </w:rPr>
        <w:t>进行详见和快检时，其</w:t>
      </w:r>
      <w:r>
        <w:rPr>
          <w:rFonts w:hint="eastAsia"/>
        </w:rPr>
        <w:t>10-50</w:t>
      </w:r>
      <w:r>
        <w:rPr>
          <w:rFonts w:hint="eastAsia"/>
        </w:rPr>
        <w:t>μ</w:t>
      </w:r>
      <w:r>
        <w:rPr>
          <w:rFonts w:hint="eastAsia"/>
        </w:rPr>
        <w:t>m</w:t>
      </w:r>
      <w:r>
        <w:rPr>
          <w:rFonts w:hint="eastAsia"/>
        </w:rPr>
        <w:t>和大于</w:t>
      </w:r>
      <w:r>
        <w:rPr>
          <w:rFonts w:hint="eastAsia"/>
        </w:rPr>
        <w:t>50</w:t>
      </w:r>
      <w:r>
        <w:rPr>
          <w:rFonts w:hint="eastAsia"/>
        </w:rPr>
        <w:t>μ</w:t>
      </w:r>
      <w:r>
        <w:rPr>
          <w:rFonts w:hint="eastAsia"/>
        </w:rPr>
        <w:t>m</w:t>
      </w:r>
      <w:r>
        <w:rPr>
          <w:rFonts w:hint="eastAsia"/>
        </w:rPr>
        <w:t>的检测结果准确率均为</w:t>
      </w:r>
      <w:r>
        <w:rPr>
          <w:rFonts w:hint="eastAsia"/>
        </w:rPr>
        <w:t>100%</w:t>
      </w:r>
      <w:r>
        <w:rPr>
          <w:rFonts w:hint="eastAsia"/>
        </w:rPr>
        <w:t>，误检率为</w:t>
      </w:r>
      <w:r>
        <w:rPr>
          <w:rFonts w:hint="eastAsia"/>
        </w:rPr>
        <w:t>0</w:t>
      </w:r>
      <w:r>
        <w:rPr>
          <w:rFonts w:hint="eastAsia"/>
        </w:rPr>
        <w:t>。</w:t>
      </w:r>
    </w:p>
    <w:p w14:paraId="4778DE98" w14:textId="77777777" w:rsidR="00E45998" w:rsidRDefault="006B69C2">
      <w:pPr>
        <w:rPr>
          <w:b/>
          <w:bCs/>
        </w:rPr>
      </w:pPr>
      <w:r>
        <w:rPr>
          <w:rFonts w:hint="eastAsia"/>
          <w:b/>
          <w:bCs/>
        </w:rPr>
        <w:t>5.8</w:t>
      </w:r>
      <w:r>
        <w:rPr>
          <w:rFonts w:hint="eastAsia"/>
          <w:b/>
          <w:bCs/>
        </w:rPr>
        <w:t>结果计算与表示</w:t>
      </w:r>
    </w:p>
    <w:p w14:paraId="65480DD5" w14:textId="77777777" w:rsidR="00E45998" w:rsidRDefault="006B69C2">
      <w:r>
        <w:rPr>
          <w:rFonts w:hint="eastAsia"/>
        </w:rPr>
        <w:t>5.8.1</w:t>
      </w:r>
      <w:r>
        <w:rPr>
          <w:rFonts w:hint="eastAsia"/>
        </w:rPr>
        <w:t>记录</w:t>
      </w:r>
      <w:r>
        <w:t>FDA</w:t>
      </w:r>
      <w:r>
        <w:rPr>
          <w:rFonts w:hint="eastAsia"/>
        </w:rPr>
        <w:t>荧光脉冲指示性分析仪检测数据。样品中不发荧光活体浮游生物不在本方法测定之中。</w:t>
      </w:r>
    </w:p>
    <w:p w14:paraId="0EE680CA" w14:textId="77777777" w:rsidR="00E45998" w:rsidRDefault="006B69C2">
      <w:r>
        <w:rPr>
          <w:rFonts w:hint="eastAsia"/>
        </w:rPr>
        <w:t>5.8.2</w:t>
      </w:r>
      <w:r>
        <w:rPr>
          <w:rFonts w:hint="eastAsia"/>
        </w:rPr>
        <w:t>样品中大于等于</w:t>
      </w:r>
      <w:r>
        <w:t>50μm</w:t>
      </w:r>
      <w:r>
        <w:rPr>
          <w:rFonts w:hint="eastAsia"/>
        </w:rPr>
        <w:t>的活体浮游生物浓度按式（</w:t>
      </w:r>
      <w:r>
        <w:t>1</w:t>
      </w:r>
      <w:r>
        <w:rPr>
          <w:rFonts w:hint="eastAsia"/>
        </w:rPr>
        <w:t>）计算，结果记录参见表</w:t>
      </w:r>
      <w:r>
        <w:t>B.1</w:t>
      </w:r>
      <w:r>
        <w:rPr>
          <w:rFonts w:hint="eastAsia"/>
        </w:rPr>
        <w:t>。计算公式如下：</w:t>
      </w:r>
    </w:p>
    <w:p w14:paraId="3BE770C4" w14:textId="77777777" w:rsidR="00E45998" w:rsidRDefault="006B69C2">
      <w:pPr>
        <w:jc w:val="cente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den>
                </m:f>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e>
            </m:nary>
          </m:num>
          <m:den>
            <m:r>
              <w:rPr>
                <w:rFonts w:ascii="Cambria Math" w:hAnsi="Cambria Math"/>
              </w:rPr>
              <m:t>n</m:t>
            </m:r>
            <m:sSub>
              <m:sSubPr>
                <m:ctrlPr>
                  <w:rPr>
                    <w:rFonts w:ascii="Cambria Math" w:hAnsi="Cambria Math"/>
                  </w:rPr>
                </m:ctrlPr>
              </m:sSubPr>
              <m:e>
                <m:r>
                  <w:rPr>
                    <w:rFonts w:ascii="Cambria Math" w:hAnsi="Cambria Math"/>
                  </w:rPr>
                  <m:t>V</m:t>
                </m:r>
              </m:e>
              <m:sub>
                <m:r>
                  <m:rPr>
                    <m:sty m:val="p"/>
                  </m:rPr>
                  <w:rPr>
                    <w:rFonts w:ascii="Cambria Math" w:hAnsi="Cambria Math"/>
                  </w:rPr>
                  <m:t>0</m:t>
                </m:r>
              </m:sub>
            </m:sSub>
          </m:den>
        </m:f>
      </m:oMath>
      <w:r>
        <w:t xml:space="preserve"> </w:t>
      </w:r>
      <w:r>
        <w:rPr>
          <w:rFonts w:hint="eastAsia"/>
        </w:rPr>
        <w:t xml:space="preserve"> </w:t>
      </w:r>
      <w:r>
        <w:t>.....................................(</w:t>
      </w:r>
      <w:r>
        <w:rPr>
          <w:rFonts w:hint="eastAsia"/>
        </w:rPr>
        <w:t>1</w:t>
      </w:r>
      <w:r>
        <w:t>)</w:t>
      </w:r>
    </w:p>
    <w:p w14:paraId="38DDEF90" w14:textId="77777777" w:rsidR="00E45998" w:rsidRDefault="006B69C2">
      <w:r>
        <w:rPr>
          <w:rFonts w:hint="eastAsia"/>
        </w:rPr>
        <w:t>式中：</w:t>
      </w:r>
    </w:p>
    <w:p w14:paraId="353C316B" w14:textId="77777777" w:rsidR="00E45998" w:rsidRDefault="006B69C2">
      <w:r>
        <w:t>C1</w:t>
      </w:r>
      <w:r>
        <w:rPr>
          <w:rFonts w:hint="eastAsia"/>
        </w:rPr>
        <w:t>——样品中大于等于</w:t>
      </w:r>
      <w:r>
        <w:t>50μm</w:t>
      </w:r>
      <w:r>
        <w:rPr>
          <w:rFonts w:hint="eastAsia"/>
        </w:rPr>
        <w:t>的</w:t>
      </w:r>
      <w:bookmarkStart w:id="3" w:name="OLE_LINK2"/>
      <w:r>
        <w:rPr>
          <w:rFonts w:hint="eastAsia"/>
        </w:rPr>
        <w:t>活体浮游生物浓度，单位为个</w:t>
      </w:r>
      <w:r>
        <w:rPr>
          <w:rFonts w:hint="eastAsia"/>
        </w:rPr>
        <w:t>/</w:t>
      </w:r>
      <w:r>
        <w:t>m</w:t>
      </w:r>
      <w:r>
        <w:rPr>
          <w:vertAlign w:val="superscript"/>
        </w:rPr>
        <w:t>3</w:t>
      </w:r>
      <w:bookmarkEnd w:id="3"/>
      <w:r>
        <w:rPr>
          <w:rFonts w:hint="eastAsia"/>
        </w:rPr>
        <w:t>；</w:t>
      </w:r>
    </w:p>
    <w:p w14:paraId="6140A1FF" w14:textId="77777777" w:rsidR="00E45998" w:rsidRDefault="006B69C2">
      <w:r>
        <w:rPr>
          <w:rFonts w:hint="eastAsia"/>
        </w:rPr>
        <w:t>A</w:t>
      </w:r>
      <w:r>
        <w:t>i</w:t>
      </w:r>
      <w:r>
        <w:rPr>
          <w:rFonts w:hint="eastAsia"/>
        </w:rPr>
        <w:t>——</w:t>
      </w:r>
      <w:r>
        <w:t>FDA</w:t>
      </w:r>
      <w:r>
        <w:rPr>
          <w:rFonts w:hint="eastAsia"/>
        </w:rPr>
        <w:t>荧光脉冲指示性分析仪读出的分样中大于等于</w:t>
      </w:r>
      <w:r>
        <w:t>50μm</w:t>
      </w:r>
      <w:r>
        <w:rPr>
          <w:rFonts w:hint="eastAsia"/>
        </w:rPr>
        <w:t>活体浮游生物的值，单位为个；</w:t>
      </w:r>
    </w:p>
    <w:p w14:paraId="0793A276" w14:textId="77777777" w:rsidR="00E45998" w:rsidRDefault="006B69C2">
      <w:r>
        <w:t>Vi</w:t>
      </w:r>
      <w:r>
        <w:rPr>
          <w:rFonts w:hint="eastAsia"/>
        </w:rPr>
        <w:t>——注入</w:t>
      </w:r>
      <w:r>
        <w:rPr>
          <w:rFonts w:hint="eastAsia"/>
        </w:rPr>
        <w:t>FDA</w:t>
      </w:r>
      <w:r>
        <w:rPr>
          <w:rFonts w:hint="eastAsia"/>
        </w:rPr>
        <w:t>荧光脉冲指示性分析仪中试验分样的体积，单位为</w:t>
      </w:r>
      <w:r>
        <w:t>mL</w:t>
      </w:r>
      <w:r>
        <w:rPr>
          <w:rFonts w:hint="eastAsia"/>
        </w:rPr>
        <w:t>；</w:t>
      </w:r>
    </w:p>
    <w:p w14:paraId="45CC2EC8" w14:textId="77777777" w:rsidR="00E45998" w:rsidRDefault="006B69C2">
      <w:r>
        <w:t>V0</w:t>
      </w:r>
      <w:r>
        <w:rPr>
          <w:rFonts w:hint="eastAsia"/>
        </w:rPr>
        <w:t>——样品采集过滤体积，单位为</w:t>
      </w:r>
      <w:r>
        <w:t>m</w:t>
      </w:r>
      <w:r>
        <w:rPr>
          <w:vertAlign w:val="superscript"/>
        </w:rPr>
        <w:t>3</w:t>
      </w:r>
      <w:r>
        <w:rPr>
          <w:rFonts w:hint="eastAsia"/>
        </w:rPr>
        <w:t>；</w:t>
      </w:r>
    </w:p>
    <w:p w14:paraId="452B850C" w14:textId="77777777" w:rsidR="00E45998" w:rsidRDefault="006B69C2">
      <w:r>
        <w:lastRenderedPageBreak/>
        <w:t>V</w:t>
      </w:r>
      <w:r>
        <w:rPr>
          <w:rFonts w:hint="eastAsia"/>
        </w:rPr>
        <w:t>1</w:t>
      </w:r>
      <w:r>
        <w:rPr>
          <w:rFonts w:hint="eastAsia"/>
        </w:rPr>
        <w:t>——取样一次浓缩后样品体积</w:t>
      </w:r>
      <w:r>
        <w:rPr>
          <w:rFonts w:hint="eastAsia"/>
        </w:rPr>
        <w:t>,</w:t>
      </w:r>
      <w:r>
        <w:rPr>
          <w:rFonts w:hint="eastAsia"/>
        </w:rPr>
        <w:t>单位为</w:t>
      </w:r>
      <w:r>
        <w:t>mL</w:t>
      </w:r>
      <w:r>
        <w:rPr>
          <w:rFonts w:hint="eastAsia"/>
        </w:rPr>
        <w:t>；</w:t>
      </w:r>
    </w:p>
    <w:p w14:paraId="319C07C2" w14:textId="77777777" w:rsidR="00E45998" w:rsidRDefault="006B69C2">
      <w:r>
        <w:t>V2</w:t>
      </w:r>
      <w:r>
        <w:rPr>
          <w:rFonts w:hint="eastAsia"/>
        </w:rPr>
        <w:t>——二次浓缩后样品体积</w:t>
      </w:r>
      <w:r>
        <w:rPr>
          <w:rFonts w:hint="eastAsia"/>
        </w:rPr>
        <w:t>,</w:t>
      </w:r>
      <w:r>
        <w:rPr>
          <w:rFonts w:hint="eastAsia"/>
        </w:rPr>
        <w:t>单位为</w:t>
      </w:r>
      <w:r>
        <w:t>mL</w:t>
      </w:r>
      <w:r>
        <w:rPr>
          <w:rFonts w:hint="eastAsia"/>
        </w:rPr>
        <w:t>；</w:t>
      </w:r>
    </w:p>
    <w:p w14:paraId="49E2749E" w14:textId="77777777" w:rsidR="00E45998" w:rsidRDefault="006B69C2">
      <w:r>
        <w:t>n</w:t>
      </w:r>
      <w:r>
        <w:rPr>
          <w:rFonts w:hint="eastAsia"/>
        </w:rPr>
        <w:t>——分样的个数。</w:t>
      </w:r>
    </w:p>
    <w:p w14:paraId="0FA0B4C2" w14:textId="77777777" w:rsidR="00E45998" w:rsidRDefault="006B69C2">
      <w:r>
        <w:rPr>
          <w:rFonts w:hint="eastAsia"/>
        </w:rPr>
        <w:t>注：未二次浓缩</w:t>
      </w:r>
      <w:r>
        <w:rPr>
          <w:rFonts w:hint="eastAsia"/>
        </w:rPr>
        <w:t>V2=V1</w:t>
      </w:r>
      <w:r>
        <w:rPr>
          <w:rFonts w:hint="eastAsia"/>
        </w:rPr>
        <w:t>。</w:t>
      </w:r>
    </w:p>
    <w:p w14:paraId="4C3B058B" w14:textId="77777777" w:rsidR="00E45998" w:rsidRDefault="006B69C2">
      <w:r>
        <w:rPr>
          <w:rFonts w:hint="eastAsia"/>
        </w:rPr>
        <w:t>5.8.3</w:t>
      </w:r>
      <w:r>
        <w:rPr>
          <w:rFonts w:hint="eastAsia"/>
        </w:rPr>
        <w:t>样品中大于等于</w:t>
      </w:r>
      <w:r>
        <w:t>10μm</w:t>
      </w:r>
      <w:r>
        <w:rPr>
          <w:rFonts w:hint="eastAsia"/>
        </w:rPr>
        <w:t>且小于</w:t>
      </w:r>
      <w:r>
        <w:t>50μm</w:t>
      </w:r>
      <w:r>
        <w:rPr>
          <w:rFonts w:hint="eastAsia"/>
        </w:rPr>
        <w:t>的活体浮游生物浓度按照式（</w:t>
      </w:r>
      <w:r>
        <w:t>2</w:t>
      </w:r>
      <w:r>
        <w:rPr>
          <w:rFonts w:hint="eastAsia"/>
        </w:rPr>
        <w:t>）计算，结果记录参见附录表</w:t>
      </w:r>
      <w:r>
        <w:t>B.2</w:t>
      </w:r>
      <w:r>
        <w:rPr>
          <w:rFonts w:hint="eastAsia"/>
        </w:rPr>
        <w:t>。计算公式如下：</w:t>
      </w:r>
    </w:p>
    <w:p w14:paraId="5FA1A4D1" w14:textId="77777777" w:rsidR="00E45998" w:rsidRDefault="006B69C2">
      <w:pPr>
        <w:jc w:val="cente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B</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v</m:t>
                        </m:r>
                      </m:e>
                      <m:sub>
                        <m:r>
                          <m:rPr>
                            <m:sty m:val="p"/>
                          </m:rPr>
                          <w:rPr>
                            <w:rFonts w:ascii="Cambria Math" w:hAnsi="Cambria Math"/>
                          </w:rPr>
                          <m:t>i</m:t>
                        </m:r>
                      </m:sub>
                    </m:sSub>
                  </m:den>
                </m:f>
                <m:r>
                  <m:rPr>
                    <m:sty m:val="p"/>
                  </m:rPr>
                  <w:rPr>
                    <w:rFonts w:ascii="Cambria Math" w:hAnsi="Cambria Math"/>
                  </w:rPr>
                  <m:t>）</m:t>
                </m:r>
              </m:e>
            </m:nary>
          </m:num>
          <m:den>
            <m:r>
              <m:rPr>
                <m:sty m:val="p"/>
              </m:rPr>
              <w:rPr>
                <w:rFonts w:ascii="Cambria Math" w:hAnsi="Cambria Math"/>
              </w:rPr>
              <m:t>n</m:t>
            </m:r>
          </m:den>
        </m:f>
      </m:oMath>
      <w:r>
        <w:t xml:space="preserve"> .....................................(</w:t>
      </w:r>
      <w:r>
        <w:rPr>
          <w:rFonts w:hint="eastAsia"/>
        </w:rPr>
        <w:t>2</w:t>
      </w:r>
      <w:r>
        <w:t>)</w:t>
      </w:r>
    </w:p>
    <w:p w14:paraId="573CD5A5" w14:textId="77777777" w:rsidR="00E45998" w:rsidRDefault="006B69C2">
      <w:r>
        <w:rPr>
          <w:rFonts w:hint="eastAsia"/>
        </w:rPr>
        <w:t>式中：</w:t>
      </w:r>
    </w:p>
    <w:p w14:paraId="53DCEE1C" w14:textId="77777777" w:rsidR="00E45998" w:rsidRDefault="006B69C2">
      <w:r>
        <w:t>C2</w:t>
      </w:r>
      <w:r>
        <w:rPr>
          <w:rFonts w:hint="eastAsia"/>
        </w:rPr>
        <w:t>——样品中大于等于</w:t>
      </w:r>
      <w:r>
        <w:t>10μm</w:t>
      </w:r>
      <w:r>
        <w:rPr>
          <w:rFonts w:hint="eastAsia"/>
        </w:rPr>
        <w:t>且小于</w:t>
      </w:r>
      <w:r>
        <w:t>50μm</w:t>
      </w:r>
      <w:r>
        <w:rPr>
          <w:rFonts w:hint="eastAsia"/>
        </w:rPr>
        <w:t>的活体浮游生物浓度，单位为个</w:t>
      </w:r>
      <w:r>
        <w:t>/mL</w:t>
      </w:r>
      <w:r>
        <w:rPr>
          <w:rFonts w:hint="eastAsia"/>
        </w:rPr>
        <w:t>；</w:t>
      </w:r>
    </w:p>
    <w:p w14:paraId="5DA799D6" w14:textId="77777777" w:rsidR="00E45998" w:rsidRDefault="006B69C2">
      <w:r>
        <w:rPr>
          <w:rFonts w:hint="eastAsia"/>
        </w:rPr>
        <w:t>B</w:t>
      </w:r>
      <w:r>
        <w:t>i</w:t>
      </w:r>
      <w:r>
        <w:rPr>
          <w:rFonts w:hint="eastAsia"/>
        </w:rPr>
        <w:t>——</w:t>
      </w:r>
      <w:r>
        <w:t>FDA</w:t>
      </w:r>
      <w:r>
        <w:rPr>
          <w:rFonts w:hint="eastAsia"/>
        </w:rPr>
        <w:t>荧光脉冲指示性分析仪读出的分样中大于等于</w:t>
      </w:r>
      <w:r>
        <w:t>10μm</w:t>
      </w:r>
      <w:r>
        <w:rPr>
          <w:rFonts w:hint="eastAsia"/>
        </w:rPr>
        <w:t>且小于</w:t>
      </w:r>
      <w:r>
        <w:t>50μm</w:t>
      </w:r>
      <w:r>
        <w:rPr>
          <w:rFonts w:hint="eastAsia"/>
        </w:rPr>
        <w:t>的活体浮游生物的值，单位为个；</w:t>
      </w:r>
    </w:p>
    <w:p w14:paraId="01C595A4" w14:textId="77777777" w:rsidR="00E45998" w:rsidRDefault="006B69C2">
      <w:r>
        <w:t>Vi</w:t>
      </w:r>
      <w:r>
        <w:rPr>
          <w:rFonts w:hint="eastAsia"/>
        </w:rPr>
        <w:t>——注入</w:t>
      </w:r>
      <w:r>
        <w:t>FDA</w:t>
      </w:r>
      <w:r>
        <w:rPr>
          <w:rFonts w:hint="eastAsia"/>
        </w:rPr>
        <w:t>荧光脉冲指示性分析仪中试验分样的体积，单位为</w:t>
      </w:r>
      <w:r>
        <w:t>mL</w:t>
      </w:r>
      <w:r>
        <w:rPr>
          <w:rFonts w:hint="eastAsia"/>
        </w:rPr>
        <w:t>；</w:t>
      </w:r>
    </w:p>
    <w:p w14:paraId="6B33CC83" w14:textId="77777777" w:rsidR="00E45998" w:rsidRDefault="006B69C2">
      <w:r>
        <w:t xml:space="preserve">n </w:t>
      </w:r>
      <w:r>
        <w:rPr>
          <w:rFonts w:hint="eastAsia"/>
        </w:rPr>
        <w:t>——分样的个数。</w:t>
      </w:r>
    </w:p>
    <w:p w14:paraId="657593B2" w14:textId="77777777" w:rsidR="00E45998" w:rsidRDefault="006B69C2">
      <w:pPr>
        <w:rPr>
          <w:b/>
          <w:bCs/>
        </w:rPr>
      </w:pPr>
      <w:r>
        <w:rPr>
          <w:rFonts w:hint="eastAsia"/>
          <w:b/>
          <w:bCs/>
        </w:rPr>
        <w:t>5.9</w:t>
      </w:r>
      <w:r>
        <w:rPr>
          <w:rFonts w:hint="eastAsia"/>
          <w:b/>
          <w:bCs/>
        </w:rPr>
        <w:t>质量保证和质量控制</w:t>
      </w:r>
    </w:p>
    <w:p w14:paraId="58975C21" w14:textId="77777777" w:rsidR="00E45998" w:rsidRDefault="006B69C2">
      <w:r>
        <w:rPr>
          <w:rFonts w:hint="eastAsia"/>
        </w:rPr>
        <w:t>5.9.1</w:t>
      </w:r>
      <w:r>
        <w:rPr>
          <w:rFonts w:hint="eastAsia"/>
        </w:rPr>
        <w:t>定期对指示性分析仪进行外部校准或送至有资质的第三方机构进行核查。</w:t>
      </w:r>
    </w:p>
    <w:p w14:paraId="41B651AE" w14:textId="77777777" w:rsidR="00E45998" w:rsidRDefault="006B69C2">
      <w:r>
        <w:rPr>
          <w:rFonts w:hint="eastAsia"/>
        </w:rPr>
        <w:t>5.9.2</w:t>
      </w:r>
      <w:r>
        <w:rPr>
          <w:rFonts w:hint="eastAsia"/>
        </w:rPr>
        <w:t>针对校准或核查结果，对指示性分析设备进行参数设置调整，设备自动校准。</w:t>
      </w:r>
    </w:p>
    <w:p w14:paraId="55CB87F6" w14:textId="16263079" w:rsidR="00E45998" w:rsidRDefault="006B69C2">
      <w:r>
        <w:rPr>
          <w:rFonts w:hint="eastAsia"/>
        </w:rPr>
        <w:t>5.9.3</w:t>
      </w:r>
      <w:r>
        <w:rPr>
          <w:rFonts w:hint="eastAsia"/>
        </w:rPr>
        <w:t>当指示性结果处于临界值时，指示性分析结果不能作为执法依据，须重新取样采用详细分析方法进行检测。</w:t>
      </w:r>
    </w:p>
    <w:p w14:paraId="77A7EF97" w14:textId="77777777" w:rsidR="00E45998" w:rsidRDefault="006B69C2">
      <w:pPr>
        <w:rPr>
          <w:b/>
          <w:bCs/>
        </w:rPr>
      </w:pPr>
      <w:r>
        <w:rPr>
          <w:rFonts w:hint="eastAsia"/>
          <w:b/>
          <w:bCs/>
        </w:rPr>
        <w:lastRenderedPageBreak/>
        <w:t>6</w:t>
      </w:r>
      <w:r>
        <w:rPr>
          <w:rFonts w:hint="eastAsia"/>
          <w:b/>
          <w:bCs/>
        </w:rPr>
        <w:t>方法验证</w:t>
      </w:r>
    </w:p>
    <w:p w14:paraId="652DA187" w14:textId="1AEDE5A4" w:rsidR="00E45998" w:rsidRDefault="006B69C2" w:rsidP="00325BF6">
      <w:pPr>
        <w:rPr>
          <w:b/>
          <w:bCs/>
        </w:rPr>
      </w:pPr>
      <w:r>
        <w:rPr>
          <w:rFonts w:hint="eastAsia"/>
          <w:b/>
          <w:bCs/>
        </w:rPr>
        <w:t>6.</w:t>
      </w:r>
      <w:r w:rsidR="00F13A15">
        <w:rPr>
          <w:rFonts w:hint="eastAsia"/>
          <w:b/>
          <w:bCs/>
        </w:rPr>
        <w:t>1</w:t>
      </w:r>
      <w:r>
        <w:rPr>
          <w:rFonts w:hint="eastAsia"/>
          <w:b/>
          <w:bCs/>
        </w:rPr>
        <w:t>验证方案</w:t>
      </w:r>
    </w:p>
    <w:p w14:paraId="6999ED3F" w14:textId="71895512" w:rsidR="00E45998" w:rsidRDefault="006B69C2">
      <w:pPr>
        <w:ind w:firstLineChars="200" w:firstLine="560"/>
      </w:pPr>
      <w:r>
        <w:rPr>
          <w:rFonts w:hint="eastAsia"/>
        </w:rPr>
        <w:t>根据《环境监测分析方法标准制修订技术导则》（</w:t>
      </w:r>
      <w:r>
        <w:rPr>
          <w:rFonts w:hint="eastAsia"/>
        </w:rPr>
        <w:t>HJ168-2010</w:t>
      </w:r>
      <w:r>
        <w:rPr>
          <w:rFonts w:hint="eastAsia"/>
        </w:rPr>
        <w:t>）和《国家环境保护标准制修订工作管理办法》（以下简称“导则”）的要求，组织了</w:t>
      </w:r>
      <w:r w:rsidR="005B5B9F" w:rsidRPr="00C434CD">
        <w:rPr>
          <w:rFonts w:hint="eastAsia"/>
        </w:rPr>
        <w:t>3</w:t>
      </w:r>
      <w:r>
        <w:rPr>
          <w:rFonts w:hint="eastAsia"/>
        </w:rPr>
        <w:t>家有资质的实验室进行验证。</w:t>
      </w:r>
    </w:p>
    <w:p w14:paraId="53902BBB" w14:textId="1EB6724A" w:rsidR="00E45998" w:rsidRDefault="006B69C2">
      <w:pPr>
        <w:ind w:firstLineChars="200" w:firstLine="560"/>
      </w:pPr>
      <w:bookmarkStart w:id="4" w:name="OLE_LINK3"/>
      <w:r>
        <w:rPr>
          <w:rFonts w:hint="eastAsia"/>
        </w:rPr>
        <w:t>验证单位按照方法操作步骤，分别对塔玛亚历山大藻（</w:t>
      </w:r>
      <w:r>
        <w:rPr>
          <w:rFonts w:hint="eastAsia"/>
        </w:rPr>
        <w:t>30-40</w:t>
      </w:r>
      <w:r>
        <w:rPr>
          <w:rFonts w:hint="eastAsia"/>
        </w:rPr>
        <w:t>μ</w:t>
      </w:r>
      <w:r>
        <w:rPr>
          <w:rFonts w:hint="eastAsia"/>
        </w:rPr>
        <w:t>m</w:t>
      </w:r>
      <w:r>
        <w:rPr>
          <w:rFonts w:hint="eastAsia"/>
        </w:rPr>
        <w:t>）和米氏</w:t>
      </w:r>
      <w:proofErr w:type="gramStart"/>
      <w:r>
        <w:rPr>
          <w:rFonts w:hint="eastAsia"/>
        </w:rPr>
        <w:t>凯</w:t>
      </w:r>
      <w:proofErr w:type="gramEnd"/>
      <w:r>
        <w:rPr>
          <w:rFonts w:hint="eastAsia"/>
        </w:rPr>
        <w:t>伦藻（≥</w:t>
      </w:r>
      <w:r>
        <w:rPr>
          <w:rFonts w:hint="eastAsia"/>
        </w:rPr>
        <w:t>50</w:t>
      </w:r>
      <w:r>
        <w:rPr>
          <w:rFonts w:hint="eastAsia"/>
        </w:rPr>
        <w:t>μ</w:t>
      </w:r>
      <w:r>
        <w:rPr>
          <w:rFonts w:hint="eastAsia"/>
        </w:rPr>
        <w:t>m</w:t>
      </w:r>
      <w:r>
        <w:rPr>
          <w:rFonts w:hint="eastAsia"/>
        </w:rPr>
        <w:t>）藻种液平行测定</w:t>
      </w:r>
      <w:r>
        <w:rPr>
          <w:rFonts w:hint="eastAsia"/>
        </w:rPr>
        <w:t>3</w:t>
      </w:r>
      <w:r>
        <w:rPr>
          <w:rFonts w:hint="eastAsia"/>
        </w:rPr>
        <w:t>次，浓度范围分别为＜</w:t>
      </w:r>
      <w:r>
        <w:rPr>
          <w:rFonts w:hint="eastAsia"/>
        </w:rPr>
        <w:t>10</w:t>
      </w:r>
      <w:r>
        <w:rPr>
          <w:rFonts w:hint="eastAsia"/>
        </w:rPr>
        <w:t>个</w:t>
      </w:r>
      <w:r>
        <w:rPr>
          <w:rFonts w:hint="eastAsia"/>
        </w:rPr>
        <w:t>/ml</w:t>
      </w:r>
      <w:r>
        <w:rPr>
          <w:rFonts w:hint="eastAsia"/>
        </w:rPr>
        <w:t>、</w:t>
      </w:r>
      <w:r>
        <w:rPr>
          <w:rFonts w:hint="eastAsia"/>
        </w:rPr>
        <w:t>10-20</w:t>
      </w:r>
      <w:r>
        <w:rPr>
          <w:rFonts w:hint="eastAsia"/>
        </w:rPr>
        <w:t>个</w:t>
      </w:r>
      <w:r>
        <w:rPr>
          <w:rFonts w:hint="eastAsia"/>
        </w:rPr>
        <w:t>/ml</w:t>
      </w:r>
      <w:r>
        <w:rPr>
          <w:rFonts w:hint="eastAsia"/>
        </w:rPr>
        <w:t>、</w:t>
      </w:r>
      <w:r>
        <w:rPr>
          <w:rFonts w:hint="eastAsia"/>
        </w:rPr>
        <w:t>20-50</w:t>
      </w:r>
      <w:r>
        <w:rPr>
          <w:rFonts w:hint="eastAsia"/>
        </w:rPr>
        <w:t>个</w:t>
      </w:r>
      <w:r>
        <w:rPr>
          <w:rFonts w:hint="eastAsia"/>
        </w:rPr>
        <w:t>/ml</w:t>
      </w:r>
      <w:r>
        <w:rPr>
          <w:rFonts w:hint="eastAsia"/>
        </w:rPr>
        <w:t>、＞</w:t>
      </w:r>
      <w:r>
        <w:rPr>
          <w:rFonts w:hint="eastAsia"/>
        </w:rPr>
        <w:t>50</w:t>
      </w:r>
      <w:r>
        <w:rPr>
          <w:rFonts w:hint="eastAsia"/>
        </w:rPr>
        <w:t>个</w:t>
      </w:r>
      <w:r>
        <w:rPr>
          <w:rFonts w:hint="eastAsia"/>
        </w:rPr>
        <w:t>/ml</w:t>
      </w:r>
      <w:r>
        <w:rPr>
          <w:rFonts w:hint="eastAsia"/>
        </w:rPr>
        <w:t>，并计算其准确率和误检率</w:t>
      </w:r>
      <w:r>
        <w:rPr>
          <w:rFonts w:hint="eastAsia"/>
        </w:rPr>
        <w:t>。</w:t>
      </w:r>
      <w:bookmarkEnd w:id="4"/>
    </w:p>
    <w:p w14:paraId="14C9A8A9" w14:textId="00064C66" w:rsidR="00E45998" w:rsidRDefault="006B69C2">
      <w:pPr>
        <w:rPr>
          <w:b/>
          <w:bCs/>
        </w:rPr>
      </w:pPr>
      <w:bookmarkStart w:id="5" w:name="_Hlk190692510"/>
      <w:r>
        <w:rPr>
          <w:rFonts w:hint="eastAsia"/>
          <w:b/>
          <w:bCs/>
        </w:rPr>
        <w:t>6.</w:t>
      </w:r>
      <w:r w:rsidR="00956FEA">
        <w:rPr>
          <w:rFonts w:hint="eastAsia"/>
          <w:b/>
          <w:bCs/>
        </w:rPr>
        <w:t>2</w:t>
      </w:r>
      <w:r>
        <w:rPr>
          <w:rFonts w:hint="eastAsia"/>
          <w:b/>
          <w:bCs/>
        </w:rPr>
        <w:t>验证结论</w:t>
      </w:r>
    </w:p>
    <w:p w14:paraId="158159DC" w14:textId="584B3EEC" w:rsidR="00E45998" w:rsidRDefault="006B69C2">
      <w:r>
        <w:rPr>
          <w:rFonts w:hint="eastAsia"/>
        </w:rPr>
        <w:t>1</w:t>
      </w:r>
      <w:r>
        <w:rPr>
          <w:rFonts w:hint="eastAsia"/>
        </w:rPr>
        <w:t>）</w:t>
      </w:r>
      <w:r>
        <w:rPr>
          <w:rFonts w:hint="eastAsia"/>
        </w:rPr>
        <w:t>10-50</w:t>
      </w:r>
      <w:r>
        <w:rPr>
          <w:rFonts w:hint="eastAsia"/>
        </w:rPr>
        <w:t>μ</w:t>
      </w:r>
      <w:r>
        <w:rPr>
          <w:rFonts w:hint="eastAsia"/>
        </w:rPr>
        <w:t>m</w:t>
      </w:r>
      <w:r>
        <w:rPr>
          <w:rFonts w:hint="eastAsia"/>
        </w:rPr>
        <w:t>活体浮游生物</w:t>
      </w:r>
    </w:p>
    <w:p w14:paraId="0720871A" w14:textId="5C5BBF2D" w:rsidR="00E45998" w:rsidRPr="00C434CD" w:rsidRDefault="006B69C2" w:rsidP="00C434CD">
      <w:pPr>
        <w:ind w:firstLineChars="200" w:firstLine="560"/>
      </w:pPr>
      <w:r w:rsidRPr="00C434CD">
        <w:rPr>
          <w:rFonts w:hint="eastAsia"/>
        </w:rPr>
        <w:t>实验室对样本类型为≥</w:t>
      </w:r>
      <w:r w:rsidRPr="00C434CD">
        <w:rPr>
          <w:rFonts w:hint="eastAsia"/>
        </w:rPr>
        <w:t>10</w:t>
      </w:r>
      <w:r w:rsidRPr="00C434CD">
        <w:rPr>
          <w:rFonts w:hint="eastAsia"/>
        </w:rPr>
        <w:t>个</w:t>
      </w:r>
      <w:r w:rsidRPr="00C434CD">
        <w:rPr>
          <w:rFonts w:hint="eastAsia"/>
        </w:rPr>
        <w:t>/ml</w:t>
      </w:r>
      <w:r w:rsidRPr="00C434CD">
        <w:rPr>
          <w:rFonts w:hint="eastAsia"/>
        </w:rPr>
        <w:t>进行检测，样本量为</w:t>
      </w:r>
      <w:r w:rsidR="00C434CD">
        <w:rPr>
          <w:rFonts w:hint="eastAsia"/>
        </w:rPr>
        <w:t>27</w:t>
      </w:r>
      <w:r w:rsidRPr="00C434CD">
        <w:rPr>
          <w:rFonts w:hint="eastAsia"/>
        </w:rPr>
        <w:t>，准确率为</w:t>
      </w:r>
      <w:r w:rsidR="00C434CD">
        <w:rPr>
          <w:rFonts w:hint="eastAsia"/>
        </w:rPr>
        <w:t>96.3%</w:t>
      </w:r>
      <w:r w:rsidRPr="00C434CD">
        <w:rPr>
          <w:rFonts w:hint="eastAsia"/>
        </w:rPr>
        <w:t>，误检率为</w:t>
      </w:r>
      <w:r w:rsidR="00C434CD">
        <w:rPr>
          <w:rFonts w:hint="eastAsia"/>
        </w:rPr>
        <w:t>3.7%</w:t>
      </w:r>
      <w:r w:rsidRPr="00C434CD">
        <w:rPr>
          <w:rFonts w:hint="eastAsia"/>
        </w:rPr>
        <w:t>。对样本类型为＜</w:t>
      </w:r>
      <w:r w:rsidRPr="00C434CD">
        <w:rPr>
          <w:rFonts w:hint="eastAsia"/>
        </w:rPr>
        <w:t>10</w:t>
      </w:r>
      <w:r w:rsidRPr="00C434CD">
        <w:rPr>
          <w:rFonts w:hint="eastAsia"/>
        </w:rPr>
        <w:t>个</w:t>
      </w:r>
      <w:r w:rsidRPr="00C434CD">
        <w:rPr>
          <w:rFonts w:hint="eastAsia"/>
        </w:rPr>
        <w:t>/ml</w:t>
      </w:r>
      <w:r w:rsidRPr="00C434CD">
        <w:rPr>
          <w:rFonts w:hint="eastAsia"/>
        </w:rPr>
        <w:t>进行检测，样本量为</w:t>
      </w:r>
      <w:r w:rsidR="00C434CD">
        <w:rPr>
          <w:rFonts w:hint="eastAsia"/>
        </w:rPr>
        <w:t>9</w:t>
      </w:r>
      <w:r w:rsidRPr="00C434CD">
        <w:rPr>
          <w:rFonts w:hint="eastAsia"/>
        </w:rPr>
        <w:t>，准确率为</w:t>
      </w:r>
      <w:r w:rsidR="00C434CD" w:rsidRPr="00C434CD">
        <w:rPr>
          <w:rFonts w:hint="eastAsia"/>
        </w:rPr>
        <w:t>100%</w:t>
      </w:r>
      <w:r w:rsidRPr="00C434CD">
        <w:rPr>
          <w:rFonts w:hint="eastAsia"/>
        </w:rPr>
        <w:t>，误检率为</w:t>
      </w:r>
      <w:r w:rsidR="00C434CD" w:rsidRPr="00C434CD">
        <w:rPr>
          <w:rFonts w:hint="eastAsia"/>
        </w:rPr>
        <w:t>0</w:t>
      </w:r>
      <w:r w:rsidRPr="00C434CD">
        <w:rPr>
          <w:rFonts w:hint="eastAsia"/>
        </w:rPr>
        <w:t>。</w:t>
      </w:r>
    </w:p>
    <w:p w14:paraId="0053B87A" w14:textId="59B9CCDC" w:rsidR="00E45998" w:rsidRDefault="006B69C2">
      <w:r>
        <w:rPr>
          <w:rFonts w:hint="eastAsia"/>
        </w:rPr>
        <w:t>2</w:t>
      </w:r>
      <w:r>
        <w:rPr>
          <w:rFonts w:hint="eastAsia"/>
        </w:rPr>
        <w:t>）≥</w:t>
      </w:r>
      <w:r>
        <w:rPr>
          <w:rFonts w:hint="eastAsia"/>
        </w:rPr>
        <w:t>50</w:t>
      </w:r>
      <w:r>
        <w:rPr>
          <w:rFonts w:hint="eastAsia"/>
        </w:rPr>
        <w:t>μ</w:t>
      </w:r>
      <w:r>
        <w:rPr>
          <w:rFonts w:hint="eastAsia"/>
        </w:rPr>
        <w:t>m</w:t>
      </w:r>
      <w:r>
        <w:rPr>
          <w:rFonts w:hint="eastAsia"/>
        </w:rPr>
        <w:t>活体浮游生物</w:t>
      </w:r>
    </w:p>
    <w:p w14:paraId="4FB66A07" w14:textId="42C9467F" w:rsidR="00E45998" w:rsidRPr="00C65FCF" w:rsidRDefault="006B69C2" w:rsidP="00C65FCF">
      <w:pPr>
        <w:ind w:firstLineChars="200" w:firstLine="560"/>
      </w:pPr>
      <w:r w:rsidRPr="00C65FCF">
        <w:rPr>
          <w:rFonts w:hint="eastAsia"/>
        </w:rPr>
        <w:t>实验室对样本类型为≥</w:t>
      </w:r>
      <w:r w:rsidRPr="00C65FCF">
        <w:rPr>
          <w:rFonts w:hint="eastAsia"/>
        </w:rPr>
        <w:t>10</w:t>
      </w:r>
      <w:r w:rsidRPr="00C65FCF">
        <w:rPr>
          <w:rFonts w:hint="eastAsia"/>
        </w:rPr>
        <w:t>个</w:t>
      </w:r>
      <w:r w:rsidRPr="00C65FCF">
        <w:rPr>
          <w:rFonts w:hint="eastAsia"/>
        </w:rPr>
        <w:t>/ml</w:t>
      </w:r>
      <w:r w:rsidRPr="00C65FCF">
        <w:rPr>
          <w:rFonts w:hint="eastAsia"/>
        </w:rPr>
        <w:t>进行检测，样本量为</w:t>
      </w:r>
      <w:r w:rsidR="00956844" w:rsidRPr="00C65FCF">
        <w:rPr>
          <w:rFonts w:hint="eastAsia"/>
        </w:rPr>
        <w:t>27</w:t>
      </w:r>
      <w:r w:rsidRPr="00C65FCF">
        <w:rPr>
          <w:rFonts w:hint="eastAsia"/>
        </w:rPr>
        <w:t>，准确率为</w:t>
      </w:r>
      <w:r w:rsidR="00956844" w:rsidRPr="00C65FCF">
        <w:rPr>
          <w:rFonts w:hint="eastAsia"/>
        </w:rPr>
        <w:t>96.3%</w:t>
      </w:r>
      <w:r w:rsidRPr="00C65FCF">
        <w:rPr>
          <w:rFonts w:hint="eastAsia"/>
        </w:rPr>
        <w:t>，误检率为</w:t>
      </w:r>
      <w:r w:rsidR="00956844" w:rsidRPr="00C65FCF">
        <w:rPr>
          <w:rFonts w:hint="eastAsia"/>
        </w:rPr>
        <w:t>3.7%</w:t>
      </w:r>
      <w:r w:rsidRPr="00C65FCF">
        <w:rPr>
          <w:rFonts w:hint="eastAsia"/>
        </w:rPr>
        <w:t>。对样本类型为＜</w:t>
      </w:r>
      <w:r w:rsidRPr="00C65FCF">
        <w:rPr>
          <w:rFonts w:hint="eastAsia"/>
        </w:rPr>
        <w:t>10</w:t>
      </w:r>
      <w:r w:rsidRPr="00C65FCF">
        <w:rPr>
          <w:rFonts w:hint="eastAsia"/>
        </w:rPr>
        <w:t>个</w:t>
      </w:r>
      <w:r w:rsidRPr="00C65FCF">
        <w:rPr>
          <w:rFonts w:hint="eastAsia"/>
        </w:rPr>
        <w:t>/ml</w:t>
      </w:r>
      <w:r w:rsidRPr="00C65FCF">
        <w:rPr>
          <w:rFonts w:hint="eastAsia"/>
        </w:rPr>
        <w:t>进行检测，样本量为</w:t>
      </w:r>
      <w:r w:rsidR="00956844" w:rsidRPr="00C65FCF">
        <w:rPr>
          <w:rFonts w:hint="eastAsia"/>
        </w:rPr>
        <w:t>9</w:t>
      </w:r>
      <w:r w:rsidRPr="00C65FCF">
        <w:rPr>
          <w:rFonts w:hint="eastAsia"/>
        </w:rPr>
        <w:t>，准确率为</w:t>
      </w:r>
      <w:r w:rsidR="00956844" w:rsidRPr="00C65FCF">
        <w:rPr>
          <w:rFonts w:hint="eastAsia"/>
        </w:rPr>
        <w:t>100%</w:t>
      </w:r>
      <w:r w:rsidRPr="00C65FCF">
        <w:rPr>
          <w:rFonts w:hint="eastAsia"/>
        </w:rPr>
        <w:t>，误检率为</w:t>
      </w:r>
      <w:r w:rsidR="00956844" w:rsidRPr="00C65FCF">
        <w:rPr>
          <w:rFonts w:hint="eastAsia"/>
        </w:rPr>
        <w:t>0</w:t>
      </w:r>
      <w:r w:rsidRPr="00C65FCF">
        <w:rPr>
          <w:rFonts w:hint="eastAsia"/>
        </w:rPr>
        <w:t>。</w:t>
      </w:r>
    </w:p>
    <w:p w14:paraId="12D66765" w14:textId="77777777" w:rsidR="00E45998" w:rsidRPr="00C65FCF" w:rsidRDefault="006B69C2">
      <w:r w:rsidRPr="00C65FCF">
        <w:rPr>
          <w:rFonts w:hint="eastAsia"/>
        </w:rPr>
        <w:t xml:space="preserve">    </w:t>
      </w:r>
      <w:r w:rsidRPr="00C65FCF">
        <w:rPr>
          <w:rFonts w:hint="eastAsia"/>
        </w:rPr>
        <w:t>该方法的准确率和误检率最终值达到预期要求。具体的方法验证报告，见附件一。</w:t>
      </w:r>
    </w:p>
    <w:bookmarkEnd w:id="5"/>
    <w:p w14:paraId="21D6F30A" w14:textId="77777777" w:rsidR="00E45998" w:rsidRDefault="006B69C2">
      <w:pPr>
        <w:rPr>
          <w:b/>
          <w:bCs/>
        </w:rPr>
      </w:pPr>
      <w:r>
        <w:rPr>
          <w:rFonts w:hint="eastAsia"/>
          <w:b/>
          <w:bCs/>
        </w:rPr>
        <w:t>7</w:t>
      </w:r>
      <w:r>
        <w:rPr>
          <w:rFonts w:hint="eastAsia"/>
          <w:b/>
          <w:bCs/>
        </w:rPr>
        <w:t>方法比对</w:t>
      </w:r>
    </w:p>
    <w:p w14:paraId="6AD1D962" w14:textId="77777777" w:rsidR="00E45998" w:rsidRDefault="006B69C2">
      <w:pPr>
        <w:ind w:firstLineChars="200" w:firstLine="560"/>
      </w:pPr>
      <w:bookmarkStart w:id="6" w:name="_Hlk184819558"/>
      <w:r>
        <w:rPr>
          <w:rFonts w:hint="eastAsia"/>
        </w:rPr>
        <w:t>分别对大于等于</w:t>
      </w:r>
      <w:r>
        <w:rPr>
          <w:rFonts w:hint="eastAsia"/>
        </w:rPr>
        <w:t>50</w:t>
      </w:r>
      <w:r>
        <w:rPr>
          <w:rFonts w:hint="eastAsia"/>
        </w:rPr>
        <w:t>μ</w:t>
      </w:r>
      <w:r>
        <w:rPr>
          <w:rFonts w:hint="eastAsia"/>
        </w:rPr>
        <w:t>m</w:t>
      </w:r>
      <w:r>
        <w:rPr>
          <w:rFonts w:hint="eastAsia"/>
        </w:rPr>
        <w:t>、大于等于</w:t>
      </w:r>
      <w:r>
        <w:rPr>
          <w:rFonts w:hint="eastAsia"/>
        </w:rPr>
        <w:t>10</w:t>
      </w:r>
      <w:r>
        <w:rPr>
          <w:rFonts w:hint="eastAsia"/>
        </w:rPr>
        <w:t>μ</w:t>
      </w:r>
      <w:r>
        <w:rPr>
          <w:rFonts w:hint="eastAsia"/>
        </w:rPr>
        <w:t>m</w:t>
      </w:r>
      <w:r>
        <w:rPr>
          <w:rFonts w:hint="eastAsia"/>
        </w:rPr>
        <w:t>且小于</w:t>
      </w:r>
      <w:r>
        <w:rPr>
          <w:rFonts w:hint="eastAsia"/>
        </w:rPr>
        <w:t>50</w:t>
      </w:r>
      <w:r>
        <w:rPr>
          <w:rFonts w:hint="eastAsia"/>
        </w:rPr>
        <w:t>μ</w:t>
      </w:r>
      <w:r>
        <w:rPr>
          <w:rFonts w:hint="eastAsia"/>
        </w:rPr>
        <w:t>m</w:t>
      </w:r>
      <w:r>
        <w:rPr>
          <w:rFonts w:hint="eastAsia"/>
        </w:rPr>
        <w:t>活体浮</w:t>
      </w:r>
      <w:r>
        <w:rPr>
          <w:rFonts w:hint="eastAsia"/>
        </w:rPr>
        <w:lastRenderedPageBreak/>
        <w:t>游生物样品进行采集，样品按照</w:t>
      </w:r>
      <w:r>
        <w:rPr>
          <w:rFonts w:hint="eastAsia"/>
        </w:rPr>
        <w:t>IMO MEPC.300</w:t>
      </w:r>
      <w:r>
        <w:rPr>
          <w:rFonts w:hint="eastAsia"/>
        </w:rPr>
        <w:t>（</w:t>
      </w:r>
      <w:r>
        <w:rPr>
          <w:rFonts w:hint="eastAsia"/>
        </w:rPr>
        <w:t>72</w:t>
      </w:r>
      <w:r>
        <w:rPr>
          <w:rFonts w:hint="eastAsia"/>
        </w:rPr>
        <w:t>）：</w:t>
      </w:r>
      <w:r>
        <w:rPr>
          <w:rFonts w:hint="eastAsia"/>
        </w:rPr>
        <w:t>2018 PART</w:t>
      </w:r>
      <w:r>
        <w:rPr>
          <w:rFonts w:hint="eastAsia"/>
        </w:rPr>
        <w:t>（</w:t>
      </w:r>
      <w:r>
        <w:rPr>
          <w:rFonts w:hint="eastAsia"/>
        </w:rPr>
        <w:t>2</w:t>
      </w:r>
      <w:r>
        <w:rPr>
          <w:rFonts w:hint="eastAsia"/>
        </w:rPr>
        <w:t>）</w:t>
      </w:r>
      <w:r>
        <w:rPr>
          <w:rFonts w:hint="eastAsia"/>
        </w:rPr>
        <w:t>2.8</w:t>
      </w:r>
      <w:r>
        <w:rPr>
          <w:rFonts w:hint="eastAsia"/>
        </w:rPr>
        <w:t>、</w:t>
      </w:r>
      <w:r>
        <w:rPr>
          <w:rFonts w:hint="eastAsia"/>
        </w:rPr>
        <w:t>IMO BWM.2/Circ.42/Rev.2</w:t>
      </w:r>
      <w:r>
        <w:rPr>
          <w:rFonts w:hint="eastAsia"/>
        </w:rPr>
        <w:t>：</w:t>
      </w:r>
      <w:r>
        <w:rPr>
          <w:rFonts w:hint="eastAsia"/>
        </w:rPr>
        <w:t>2020 ANNEX</w:t>
      </w:r>
      <w:r>
        <w:rPr>
          <w:rFonts w:hint="eastAsia"/>
        </w:rPr>
        <w:t>（</w:t>
      </w:r>
      <w:r>
        <w:rPr>
          <w:rFonts w:hint="eastAsia"/>
        </w:rPr>
        <w:t>2</w:t>
      </w:r>
      <w:r>
        <w:rPr>
          <w:rFonts w:hint="eastAsia"/>
        </w:rPr>
        <w:t>）</w:t>
      </w:r>
      <w:r>
        <w:rPr>
          <w:rFonts w:hint="eastAsia"/>
        </w:rPr>
        <w:t>5</w:t>
      </w:r>
      <w:r>
        <w:rPr>
          <w:rFonts w:hint="eastAsia"/>
        </w:rPr>
        <w:t>、</w:t>
      </w:r>
      <w:r>
        <w:rPr>
          <w:rFonts w:hint="eastAsia"/>
        </w:rPr>
        <w:t>T/NSSQ 017-2022 5</w:t>
      </w:r>
      <w:r>
        <w:rPr>
          <w:rFonts w:hint="eastAsia"/>
        </w:rPr>
        <w:t>的要求进行样品采集，需同时</w:t>
      </w:r>
      <w:proofErr w:type="gramStart"/>
      <w:r>
        <w:rPr>
          <w:rFonts w:hint="eastAsia"/>
        </w:rPr>
        <w:t>取环境</w:t>
      </w:r>
      <w:proofErr w:type="gramEnd"/>
      <w:r>
        <w:rPr>
          <w:rFonts w:hint="eastAsia"/>
        </w:rPr>
        <w:t>水样品和处理水样品。送检样品应提供采样时间、采样体积、浓缩后样品体积等信息。样品采集后应在</w:t>
      </w:r>
      <w:r>
        <w:rPr>
          <w:rFonts w:hint="eastAsia"/>
        </w:rPr>
        <w:t>6</w:t>
      </w:r>
      <w:r>
        <w:rPr>
          <w:rFonts w:hint="eastAsia"/>
        </w:rPr>
        <w:t>小时内完成分析。</w:t>
      </w:r>
    </w:p>
    <w:bookmarkEnd w:id="6"/>
    <w:p w14:paraId="214A7078" w14:textId="77777777" w:rsidR="00E45998" w:rsidRDefault="006B69C2">
      <w:pPr>
        <w:rPr>
          <w:b/>
          <w:bCs/>
        </w:rPr>
      </w:pPr>
      <w:r>
        <w:rPr>
          <w:rFonts w:hint="eastAsia"/>
          <w:b/>
          <w:bCs/>
        </w:rPr>
        <w:t>7.1</w:t>
      </w:r>
      <w:r>
        <w:rPr>
          <w:rFonts w:hint="eastAsia"/>
          <w:b/>
          <w:bCs/>
        </w:rPr>
        <w:t>比对依据</w:t>
      </w:r>
    </w:p>
    <w:p w14:paraId="69CEED1B" w14:textId="77777777" w:rsidR="00E45998" w:rsidRDefault="006B69C2">
      <w:r>
        <w:rPr>
          <w:rFonts w:hint="eastAsia"/>
        </w:rPr>
        <w:t>（</w:t>
      </w:r>
      <w:r>
        <w:rPr>
          <w:rFonts w:hint="eastAsia"/>
        </w:rPr>
        <w:t>1</w:t>
      </w:r>
      <w:r>
        <w:rPr>
          <w:rFonts w:hint="eastAsia"/>
        </w:rPr>
        <w:t>）</w:t>
      </w:r>
      <w:r>
        <w:rPr>
          <w:rFonts w:hint="eastAsia"/>
        </w:rPr>
        <w:t xml:space="preserve">JT/T 1393-2021 </w:t>
      </w:r>
      <w:r>
        <w:rPr>
          <w:rFonts w:hint="eastAsia"/>
        </w:rPr>
        <w:t>船舶压载水指示性分析取样与检测要求</w:t>
      </w:r>
    </w:p>
    <w:p w14:paraId="2A8B0032" w14:textId="77777777" w:rsidR="00E45998" w:rsidRDefault="006B69C2">
      <w:r>
        <w:rPr>
          <w:rFonts w:hint="eastAsia"/>
        </w:rPr>
        <w:t>（</w:t>
      </w:r>
      <w:r>
        <w:rPr>
          <w:rFonts w:hint="eastAsia"/>
        </w:rPr>
        <w:t>2</w:t>
      </w:r>
      <w:r>
        <w:rPr>
          <w:rFonts w:hint="eastAsia"/>
        </w:rPr>
        <w:t>）</w:t>
      </w:r>
      <w:r>
        <w:rPr>
          <w:rFonts w:hint="eastAsia"/>
        </w:rPr>
        <w:t xml:space="preserve">T/CIN 026-2023 </w:t>
      </w:r>
      <w:r>
        <w:rPr>
          <w:rFonts w:hint="eastAsia"/>
        </w:rPr>
        <w:t>船舶压载水快速检测要求</w:t>
      </w:r>
    </w:p>
    <w:p w14:paraId="0128BC45" w14:textId="77777777" w:rsidR="00E45998" w:rsidRDefault="006B69C2">
      <w:r>
        <w:rPr>
          <w:rFonts w:hint="eastAsia"/>
        </w:rPr>
        <w:t>（</w:t>
      </w:r>
      <w:r>
        <w:rPr>
          <w:rFonts w:hint="eastAsia"/>
        </w:rPr>
        <w:t>3</w:t>
      </w:r>
      <w:r>
        <w:rPr>
          <w:rFonts w:hint="eastAsia"/>
        </w:rPr>
        <w:t>）</w:t>
      </w:r>
      <w:r>
        <w:rPr>
          <w:rFonts w:hint="eastAsia"/>
        </w:rPr>
        <w:t xml:space="preserve">T/NSSQ 017-2022 </w:t>
      </w:r>
      <w:r>
        <w:rPr>
          <w:rFonts w:hint="eastAsia"/>
        </w:rPr>
        <w:t>船舶压载水指示性分析作业指南</w:t>
      </w:r>
    </w:p>
    <w:p w14:paraId="29FECA18" w14:textId="77777777" w:rsidR="00E45998" w:rsidRDefault="006B69C2">
      <w:r>
        <w:rPr>
          <w:rFonts w:hint="eastAsia"/>
        </w:rPr>
        <w:t>（</w:t>
      </w:r>
      <w:r>
        <w:rPr>
          <w:rFonts w:hint="eastAsia"/>
        </w:rPr>
        <w:t>4</w:t>
      </w:r>
      <w:r>
        <w:rPr>
          <w:rFonts w:hint="eastAsia"/>
        </w:rPr>
        <w:t>）存活生物≥</w:t>
      </w:r>
      <w:r>
        <w:rPr>
          <w:rFonts w:hint="eastAsia"/>
        </w:rPr>
        <w:t>10</w:t>
      </w:r>
      <w:r>
        <w:rPr>
          <w:rFonts w:hint="eastAsia"/>
        </w:rPr>
        <w:t>μ</w:t>
      </w:r>
      <w:r>
        <w:rPr>
          <w:rFonts w:hint="eastAsia"/>
        </w:rPr>
        <w:t xml:space="preserve"> m </w:t>
      </w:r>
      <w:r>
        <w:rPr>
          <w:rFonts w:hint="eastAsia"/>
        </w:rPr>
        <w:t>和</w:t>
      </w:r>
      <w:r>
        <w:rPr>
          <w:rFonts w:hint="eastAsia"/>
        </w:rPr>
        <w:t>&lt;50</w:t>
      </w:r>
      <w:r>
        <w:rPr>
          <w:rFonts w:hint="eastAsia"/>
        </w:rPr>
        <w:t>μ</w:t>
      </w:r>
      <w:r>
        <w:rPr>
          <w:rFonts w:hint="eastAsia"/>
        </w:rPr>
        <w:t xml:space="preserve"> m</w:t>
      </w:r>
      <w:r>
        <w:rPr>
          <w:rFonts w:hint="eastAsia"/>
        </w:rPr>
        <w:t>（双荧光染色法）</w:t>
      </w:r>
      <w:r>
        <w:rPr>
          <w:rFonts w:hint="eastAsia"/>
        </w:rPr>
        <w:t xml:space="preserve"> </w:t>
      </w:r>
      <w:r>
        <w:rPr>
          <w:rFonts w:hint="eastAsia"/>
        </w:rPr>
        <w:t>检测流程作业指导书</w:t>
      </w:r>
      <w:r>
        <w:rPr>
          <w:rFonts w:hint="eastAsia"/>
        </w:rPr>
        <w:t>" SKLBWR-SOP-03</w:t>
      </w:r>
      <w:r>
        <w:rPr>
          <w:rFonts w:hint="eastAsia"/>
        </w:rPr>
        <w:t>（已通过</w:t>
      </w:r>
      <w:r>
        <w:rPr>
          <w:rFonts w:hint="eastAsia"/>
        </w:rPr>
        <w:t>CNAS</w:t>
      </w:r>
      <w:r>
        <w:rPr>
          <w:rFonts w:hint="eastAsia"/>
        </w:rPr>
        <w:t>认可）</w:t>
      </w:r>
    </w:p>
    <w:p w14:paraId="69A4D494" w14:textId="77777777" w:rsidR="00E45998" w:rsidRDefault="006B69C2">
      <w:r>
        <w:rPr>
          <w:rFonts w:hint="eastAsia"/>
        </w:rPr>
        <w:t>（</w:t>
      </w:r>
      <w:r>
        <w:rPr>
          <w:rFonts w:hint="eastAsia"/>
        </w:rPr>
        <w:t>5</w:t>
      </w:r>
      <w:r>
        <w:rPr>
          <w:rFonts w:hint="eastAsia"/>
        </w:rPr>
        <w:t>）存活生物≥</w:t>
      </w:r>
      <w:r>
        <w:rPr>
          <w:rFonts w:hint="eastAsia"/>
        </w:rPr>
        <w:t>50</w:t>
      </w:r>
      <w:r>
        <w:rPr>
          <w:rFonts w:hint="eastAsia"/>
        </w:rPr>
        <w:t>μ</w:t>
      </w:r>
      <w:r>
        <w:rPr>
          <w:rFonts w:hint="eastAsia"/>
        </w:rPr>
        <w:t xml:space="preserve"> m</w:t>
      </w:r>
      <w:r>
        <w:rPr>
          <w:rFonts w:hint="eastAsia"/>
        </w:rPr>
        <w:t>（显微镜直接观察法）</w:t>
      </w:r>
      <w:r>
        <w:rPr>
          <w:rFonts w:hint="eastAsia"/>
        </w:rPr>
        <w:t xml:space="preserve"> </w:t>
      </w:r>
      <w:r>
        <w:rPr>
          <w:rFonts w:hint="eastAsia"/>
        </w:rPr>
        <w:t>检测流程作业指导书</w:t>
      </w:r>
      <w:r>
        <w:rPr>
          <w:rFonts w:hint="eastAsia"/>
        </w:rPr>
        <w:t>" SKLBWR-SOP-04</w:t>
      </w:r>
      <w:r>
        <w:rPr>
          <w:rFonts w:hint="eastAsia"/>
        </w:rPr>
        <w:t>（已通过</w:t>
      </w:r>
      <w:r>
        <w:rPr>
          <w:rFonts w:hint="eastAsia"/>
        </w:rPr>
        <w:t>CNAS</w:t>
      </w:r>
      <w:r>
        <w:rPr>
          <w:rFonts w:hint="eastAsia"/>
        </w:rPr>
        <w:t>认可）</w:t>
      </w:r>
    </w:p>
    <w:p w14:paraId="31D989D6" w14:textId="77777777" w:rsidR="00E45998" w:rsidRDefault="006B69C2">
      <w:r>
        <w:rPr>
          <w:rFonts w:hint="eastAsia"/>
        </w:rPr>
        <w:t>（</w:t>
      </w:r>
      <w:r>
        <w:rPr>
          <w:rFonts w:hint="eastAsia"/>
        </w:rPr>
        <w:t>6</w:t>
      </w:r>
      <w:r>
        <w:rPr>
          <w:rFonts w:hint="eastAsia"/>
        </w:rPr>
        <w:t>）</w:t>
      </w:r>
      <w:r>
        <w:rPr>
          <w:rFonts w:hint="eastAsia"/>
        </w:rPr>
        <w:t>IMO BWM.2/Circ.42/Rev.2</w:t>
      </w:r>
      <w:r>
        <w:rPr>
          <w:rFonts w:hint="eastAsia"/>
        </w:rPr>
        <w:t>：</w:t>
      </w:r>
      <w:r>
        <w:rPr>
          <w:rFonts w:hint="eastAsia"/>
        </w:rPr>
        <w:t xml:space="preserve">2020 </w:t>
      </w:r>
      <w:r>
        <w:rPr>
          <w:rFonts w:hint="eastAsia"/>
        </w:rPr>
        <w:t>关于根据</w:t>
      </w:r>
      <w:r>
        <w:rPr>
          <w:rFonts w:hint="eastAsia"/>
        </w:rPr>
        <w:t>BMW</w:t>
      </w:r>
      <w:r>
        <w:rPr>
          <w:rFonts w:hint="eastAsia"/>
        </w:rPr>
        <w:t>公约和指南（</w:t>
      </w:r>
      <w:r>
        <w:rPr>
          <w:rFonts w:hint="eastAsia"/>
        </w:rPr>
        <w:t>G2</w:t>
      </w:r>
      <w:r>
        <w:rPr>
          <w:rFonts w:hint="eastAsia"/>
        </w:rPr>
        <w:t>）试验使用压载水取样和分析指南（</w:t>
      </w:r>
      <w:r>
        <w:rPr>
          <w:rFonts w:hint="eastAsia"/>
        </w:rPr>
        <w:t>Guidan</w:t>
      </w:r>
      <w:r>
        <w:rPr>
          <w:rFonts w:hint="eastAsia"/>
        </w:rPr>
        <w:t xml:space="preserve">ce on ballast water sampling and analysis for trial use in accordance with the BWM Convention and Guidelines </w:t>
      </w:r>
      <w:r>
        <w:rPr>
          <w:rFonts w:hint="eastAsia"/>
        </w:rPr>
        <w:t>（</w:t>
      </w:r>
      <w:r>
        <w:rPr>
          <w:rFonts w:hint="eastAsia"/>
        </w:rPr>
        <w:t>G2</w:t>
      </w:r>
      <w:r>
        <w:rPr>
          <w:rFonts w:hint="eastAsia"/>
        </w:rPr>
        <w:t>））、</w:t>
      </w:r>
      <w:r>
        <w:rPr>
          <w:rFonts w:hint="eastAsia"/>
        </w:rPr>
        <w:t>IMO MEPC.300</w:t>
      </w:r>
      <w:r>
        <w:rPr>
          <w:rFonts w:hint="eastAsia"/>
        </w:rPr>
        <w:t>（</w:t>
      </w:r>
      <w:r>
        <w:rPr>
          <w:rFonts w:hint="eastAsia"/>
        </w:rPr>
        <w:t>72</w:t>
      </w:r>
      <w:r>
        <w:rPr>
          <w:rFonts w:hint="eastAsia"/>
        </w:rPr>
        <w:t>）：</w:t>
      </w:r>
      <w:r>
        <w:rPr>
          <w:rFonts w:hint="eastAsia"/>
        </w:rPr>
        <w:t xml:space="preserve">2018 </w:t>
      </w:r>
      <w:r>
        <w:rPr>
          <w:rFonts w:hint="eastAsia"/>
        </w:rPr>
        <w:t>压载水管理系统认可规则（</w:t>
      </w:r>
      <w:r>
        <w:rPr>
          <w:rFonts w:hint="eastAsia"/>
        </w:rPr>
        <w:t xml:space="preserve">Code for approval of ballast water management systems </w:t>
      </w:r>
      <w:r>
        <w:rPr>
          <w:rFonts w:hint="eastAsia"/>
        </w:rPr>
        <w:t>（</w:t>
      </w:r>
      <w:r>
        <w:rPr>
          <w:rFonts w:hint="eastAsia"/>
        </w:rPr>
        <w:t>BWMS CODE</w:t>
      </w:r>
      <w:r>
        <w:rPr>
          <w:rFonts w:hint="eastAsia"/>
        </w:rPr>
        <w:t>））</w:t>
      </w:r>
    </w:p>
    <w:p w14:paraId="50746CC7" w14:textId="77777777" w:rsidR="00E45998" w:rsidRDefault="006B69C2">
      <w:pPr>
        <w:rPr>
          <w:b/>
          <w:bCs/>
        </w:rPr>
      </w:pPr>
      <w:r>
        <w:rPr>
          <w:rFonts w:hint="eastAsia"/>
          <w:b/>
          <w:bCs/>
        </w:rPr>
        <w:t>7.2</w:t>
      </w:r>
      <w:r>
        <w:rPr>
          <w:rFonts w:hint="eastAsia"/>
          <w:b/>
          <w:bCs/>
        </w:rPr>
        <w:t>比对内容和方法</w:t>
      </w:r>
    </w:p>
    <w:p w14:paraId="183E8498" w14:textId="77777777" w:rsidR="00E45998" w:rsidRDefault="006B69C2">
      <w:r>
        <w:rPr>
          <w:rFonts w:hint="eastAsia"/>
          <w:b/>
          <w:bCs/>
        </w:rPr>
        <w:t>7.2.1 10-50</w:t>
      </w:r>
      <w:r>
        <w:rPr>
          <w:rFonts w:hint="eastAsia"/>
          <w:b/>
          <w:bCs/>
        </w:rPr>
        <w:t>μ</w:t>
      </w:r>
      <w:r>
        <w:rPr>
          <w:rFonts w:hint="eastAsia"/>
          <w:b/>
          <w:bCs/>
        </w:rPr>
        <w:t>m</w:t>
      </w:r>
      <w:r>
        <w:rPr>
          <w:rFonts w:hint="eastAsia"/>
          <w:b/>
          <w:bCs/>
        </w:rPr>
        <w:t>浮游生物比对方法</w:t>
      </w:r>
    </w:p>
    <w:p w14:paraId="5FEABC23" w14:textId="77777777" w:rsidR="00E45998" w:rsidRDefault="006B69C2">
      <w:pPr>
        <w:ind w:firstLineChars="200" w:firstLine="560"/>
      </w:pPr>
      <w:r>
        <w:rPr>
          <w:rFonts w:hint="eastAsia"/>
        </w:rPr>
        <w:t>对于样本</w:t>
      </w:r>
      <w:r>
        <w:rPr>
          <w:rFonts w:hint="eastAsia"/>
        </w:rPr>
        <w:t>C</w:t>
      </w:r>
      <w:r>
        <w:rPr>
          <w:rFonts w:hint="eastAsia"/>
        </w:rPr>
        <w:t>的纯</w:t>
      </w:r>
      <w:r>
        <w:rPr>
          <w:rFonts w:hint="eastAsia"/>
        </w:rPr>
        <w:t>净水体，经镜检和快检设备检测</w:t>
      </w:r>
      <w:r>
        <w:rPr>
          <w:rFonts w:hint="eastAsia"/>
        </w:rPr>
        <w:t>5</w:t>
      </w:r>
      <w:r>
        <w:rPr>
          <w:rFonts w:hint="eastAsia"/>
        </w:rPr>
        <w:t>个样本，结果</w:t>
      </w:r>
      <w:r>
        <w:rPr>
          <w:rFonts w:hint="eastAsia"/>
        </w:rPr>
        <w:lastRenderedPageBreak/>
        <w:t>应一致。</w:t>
      </w:r>
    </w:p>
    <w:p w14:paraId="7D8A0F03" w14:textId="77777777" w:rsidR="00E45998" w:rsidRDefault="006B69C2">
      <w:pPr>
        <w:ind w:firstLineChars="200" w:firstLine="560"/>
      </w:pPr>
      <w:r>
        <w:rPr>
          <w:rFonts w:hint="eastAsia"/>
        </w:rPr>
        <w:t>对样本</w:t>
      </w:r>
      <w:r>
        <w:rPr>
          <w:rFonts w:hint="eastAsia"/>
        </w:rPr>
        <w:t>A</w:t>
      </w:r>
      <w:r>
        <w:rPr>
          <w:rFonts w:hint="eastAsia"/>
        </w:rPr>
        <w:t>和样本</w:t>
      </w:r>
      <w:r>
        <w:rPr>
          <w:rFonts w:hint="eastAsia"/>
        </w:rPr>
        <w:t>B</w:t>
      </w:r>
      <w:r>
        <w:rPr>
          <w:rFonts w:hint="eastAsia"/>
        </w:rPr>
        <w:t>使用荧光显微镜，双荧光染色（</w:t>
      </w:r>
      <w:r>
        <w:rPr>
          <w:rFonts w:hint="eastAsia"/>
        </w:rPr>
        <w:t>CMFDA+FDA</w:t>
      </w:r>
      <w:r>
        <w:rPr>
          <w:rFonts w:hint="eastAsia"/>
        </w:rPr>
        <w:t>）后镜检，确定并调整其基本的浮游生物浓度范围，将</w:t>
      </w:r>
      <w:r>
        <w:rPr>
          <w:rFonts w:hint="eastAsia"/>
        </w:rPr>
        <w:t xml:space="preserve">10-50 </w:t>
      </w:r>
      <w:r>
        <w:rPr>
          <w:rFonts w:hint="eastAsia"/>
        </w:rPr>
        <w:t>μ</w:t>
      </w:r>
      <w:r>
        <w:rPr>
          <w:rFonts w:hint="eastAsia"/>
        </w:rPr>
        <w:t>m</w:t>
      </w:r>
      <w:r>
        <w:rPr>
          <w:rFonts w:hint="eastAsia"/>
        </w:rPr>
        <w:t>浮游生物的样本浓度分为＜</w:t>
      </w:r>
      <w:r>
        <w:rPr>
          <w:rFonts w:hint="eastAsia"/>
        </w:rPr>
        <w:t>10</w:t>
      </w:r>
      <w:r>
        <w:rPr>
          <w:rFonts w:hint="eastAsia"/>
        </w:rPr>
        <w:t>个</w:t>
      </w:r>
      <w:r>
        <w:rPr>
          <w:rFonts w:hint="eastAsia"/>
        </w:rPr>
        <w:t>/ml, 10-20</w:t>
      </w:r>
      <w:r>
        <w:rPr>
          <w:rFonts w:hint="eastAsia"/>
        </w:rPr>
        <w:t>个</w:t>
      </w:r>
      <w:r>
        <w:rPr>
          <w:rFonts w:hint="eastAsia"/>
        </w:rPr>
        <w:t>/ml, 20-50</w:t>
      </w:r>
      <w:r>
        <w:rPr>
          <w:rFonts w:hint="eastAsia"/>
        </w:rPr>
        <w:t>个</w:t>
      </w:r>
      <w:r>
        <w:rPr>
          <w:rFonts w:hint="eastAsia"/>
        </w:rPr>
        <w:t xml:space="preserve">/ml, </w:t>
      </w:r>
      <w:r>
        <w:rPr>
          <w:rFonts w:hint="eastAsia"/>
        </w:rPr>
        <w:t>＞</w:t>
      </w:r>
      <w:r>
        <w:rPr>
          <w:rFonts w:hint="eastAsia"/>
        </w:rPr>
        <w:t>50</w:t>
      </w:r>
      <w:r>
        <w:rPr>
          <w:rFonts w:hint="eastAsia"/>
        </w:rPr>
        <w:t>个</w:t>
      </w:r>
      <w:r>
        <w:rPr>
          <w:rFonts w:hint="eastAsia"/>
        </w:rPr>
        <w:t>/ml</w:t>
      </w:r>
      <w:r>
        <w:rPr>
          <w:rFonts w:hint="eastAsia"/>
        </w:rPr>
        <w:t>四组，每组样本不少于</w:t>
      </w:r>
      <w:r>
        <w:rPr>
          <w:rFonts w:hint="eastAsia"/>
        </w:rPr>
        <w:t>3</w:t>
      </w:r>
      <w:r>
        <w:rPr>
          <w:rFonts w:hint="eastAsia"/>
        </w:rPr>
        <w:t>个，全部结果进行符合性统计。</w:t>
      </w:r>
    </w:p>
    <w:p w14:paraId="001D3A3C" w14:textId="77777777" w:rsidR="00E45998" w:rsidRDefault="006B69C2">
      <w:pPr>
        <w:rPr>
          <w:b/>
          <w:bCs/>
        </w:rPr>
      </w:pPr>
      <w:r>
        <w:rPr>
          <w:rFonts w:hint="eastAsia"/>
          <w:b/>
          <w:bCs/>
        </w:rPr>
        <w:t xml:space="preserve">7.2.2 </w:t>
      </w:r>
      <w:r>
        <w:rPr>
          <w:rFonts w:hint="eastAsia"/>
          <w:b/>
          <w:bCs/>
        </w:rPr>
        <w:t>≥</w:t>
      </w:r>
      <w:r>
        <w:rPr>
          <w:rFonts w:hint="eastAsia"/>
          <w:b/>
          <w:bCs/>
        </w:rPr>
        <w:t>5</w:t>
      </w:r>
      <w:r>
        <w:rPr>
          <w:b/>
          <w:bCs/>
        </w:rPr>
        <w:t>0</w:t>
      </w:r>
      <w:r>
        <w:rPr>
          <w:rFonts w:hint="eastAsia"/>
          <w:b/>
          <w:bCs/>
        </w:rPr>
        <w:t>μ</w:t>
      </w:r>
      <w:r>
        <w:rPr>
          <w:rFonts w:hint="eastAsia"/>
          <w:b/>
          <w:bCs/>
        </w:rPr>
        <w:t>m</w:t>
      </w:r>
      <w:r>
        <w:rPr>
          <w:rFonts w:hint="eastAsia"/>
          <w:b/>
          <w:bCs/>
        </w:rPr>
        <w:t>浮游生物比对方法</w:t>
      </w:r>
    </w:p>
    <w:p w14:paraId="6CA88676" w14:textId="77777777" w:rsidR="00E45998" w:rsidRDefault="006B69C2">
      <w:pPr>
        <w:ind w:firstLineChars="200" w:firstLine="560"/>
      </w:pPr>
      <w:r>
        <w:rPr>
          <w:rFonts w:hint="eastAsia"/>
        </w:rPr>
        <w:t>对于样本</w:t>
      </w:r>
      <w:r>
        <w:rPr>
          <w:rFonts w:hint="eastAsia"/>
        </w:rPr>
        <w:t>C</w:t>
      </w:r>
      <w:r>
        <w:rPr>
          <w:rFonts w:hint="eastAsia"/>
        </w:rPr>
        <w:t>的纯净水体，经镜检和快检设备检测</w:t>
      </w:r>
      <w:r>
        <w:rPr>
          <w:rFonts w:hint="eastAsia"/>
        </w:rPr>
        <w:t>5</w:t>
      </w:r>
      <w:r>
        <w:rPr>
          <w:rFonts w:hint="eastAsia"/>
        </w:rPr>
        <w:t>个样本，结果应一致。</w:t>
      </w:r>
    </w:p>
    <w:p w14:paraId="6BFFE438" w14:textId="77777777" w:rsidR="00E45998" w:rsidRDefault="006B69C2">
      <w:pPr>
        <w:ind w:firstLineChars="200" w:firstLine="560"/>
      </w:pPr>
      <w:r>
        <w:rPr>
          <w:rFonts w:hint="eastAsia"/>
        </w:rPr>
        <w:t>对样本</w:t>
      </w:r>
      <w:r>
        <w:rPr>
          <w:rFonts w:hint="eastAsia"/>
        </w:rPr>
        <w:t>A</w:t>
      </w:r>
      <w:r>
        <w:rPr>
          <w:rFonts w:hint="eastAsia"/>
        </w:rPr>
        <w:t>和样本</w:t>
      </w:r>
      <w:r>
        <w:rPr>
          <w:rFonts w:hint="eastAsia"/>
        </w:rPr>
        <w:t>B</w:t>
      </w:r>
      <w:r>
        <w:rPr>
          <w:rFonts w:hint="eastAsia"/>
        </w:rPr>
        <w:t>使用传统的荧光显微镜进行镜检，确定并调整其基本的浮游生物浓度范</w:t>
      </w:r>
      <w:r>
        <w:rPr>
          <w:rFonts w:hint="eastAsia"/>
        </w:rPr>
        <w:t>围，将＞</w:t>
      </w:r>
      <w:r>
        <w:rPr>
          <w:rFonts w:hint="eastAsia"/>
        </w:rPr>
        <w:t>50</w:t>
      </w:r>
      <w:r>
        <w:rPr>
          <w:rFonts w:hint="eastAsia"/>
        </w:rPr>
        <w:t>μ</w:t>
      </w:r>
      <w:r>
        <w:rPr>
          <w:rFonts w:hint="eastAsia"/>
        </w:rPr>
        <w:t>m</w:t>
      </w:r>
      <w:r>
        <w:rPr>
          <w:rFonts w:hint="eastAsia"/>
        </w:rPr>
        <w:t>浮游生物的样本浓度分为＜</w:t>
      </w:r>
      <w:r>
        <w:rPr>
          <w:rFonts w:hint="eastAsia"/>
        </w:rPr>
        <w:t>10</w:t>
      </w:r>
      <w:r>
        <w:rPr>
          <w:rFonts w:hint="eastAsia"/>
        </w:rPr>
        <w:t>个</w:t>
      </w:r>
      <w:r>
        <w:rPr>
          <w:rFonts w:hint="eastAsia"/>
        </w:rPr>
        <w:t>/m3, 10-100</w:t>
      </w:r>
      <w:r>
        <w:rPr>
          <w:rFonts w:hint="eastAsia"/>
        </w:rPr>
        <w:t>个</w:t>
      </w:r>
      <w:r>
        <w:rPr>
          <w:rFonts w:hint="eastAsia"/>
        </w:rPr>
        <w:t>/m3</w:t>
      </w:r>
      <w:r>
        <w:rPr>
          <w:rFonts w:hint="eastAsia"/>
        </w:rPr>
        <w:t>，＞</w:t>
      </w:r>
      <w:r>
        <w:rPr>
          <w:rFonts w:hint="eastAsia"/>
        </w:rPr>
        <w:t>50</w:t>
      </w:r>
      <w:r>
        <w:rPr>
          <w:rFonts w:hint="eastAsia"/>
        </w:rPr>
        <w:t>个</w:t>
      </w:r>
      <w:r>
        <w:rPr>
          <w:rFonts w:hint="eastAsia"/>
        </w:rPr>
        <w:t>/ml</w:t>
      </w:r>
      <w:r>
        <w:rPr>
          <w:rFonts w:hint="eastAsia"/>
        </w:rPr>
        <w:t>四组，每组样本不少于</w:t>
      </w:r>
      <w:r>
        <w:rPr>
          <w:rFonts w:hint="eastAsia"/>
        </w:rPr>
        <w:t>3</w:t>
      </w:r>
      <w:r>
        <w:rPr>
          <w:rFonts w:hint="eastAsia"/>
        </w:rPr>
        <w:t>个，全部结果进行符合性统计。</w:t>
      </w:r>
    </w:p>
    <w:p w14:paraId="4DEE5998" w14:textId="77777777" w:rsidR="00E45998" w:rsidRDefault="006B69C2">
      <w:pPr>
        <w:rPr>
          <w:b/>
          <w:bCs/>
        </w:rPr>
      </w:pPr>
      <w:r>
        <w:rPr>
          <w:rFonts w:hint="eastAsia"/>
          <w:b/>
          <w:bCs/>
        </w:rPr>
        <w:t>7.3</w:t>
      </w:r>
      <w:r>
        <w:rPr>
          <w:rFonts w:hint="eastAsia"/>
          <w:b/>
          <w:bCs/>
        </w:rPr>
        <w:t>比对过程</w:t>
      </w:r>
    </w:p>
    <w:p w14:paraId="7F1268B6" w14:textId="77777777" w:rsidR="00E45998" w:rsidRDefault="006B69C2">
      <w:pPr>
        <w:ind w:firstLineChars="200" w:firstLine="560"/>
      </w:pPr>
      <w:r>
        <w:rPr>
          <w:rFonts w:hint="eastAsia"/>
        </w:rPr>
        <w:t>采集三类样品：未经处理、较浑浊的船舶压载水样本（以下简称为样本</w:t>
      </w:r>
      <w:r>
        <w:rPr>
          <w:rFonts w:hint="eastAsia"/>
        </w:rPr>
        <w:t>A</w:t>
      </w:r>
      <w:r>
        <w:rPr>
          <w:rFonts w:hint="eastAsia"/>
        </w:rPr>
        <w:t>）、自然海水</w:t>
      </w:r>
      <w:r>
        <w:rPr>
          <w:rFonts w:hint="eastAsia"/>
        </w:rPr>
        <w:t>/</w:t>
      </w:r>
      <w:r>
        <w:rPr>
          <w:rFonts w:hint="eastAsia"/>
        </w:rPr>
        <w:t>江河水样本（以下简称为样本</w:t>
      </w:r>
      <w:r>
        <w:rPr>
          <w:rFonts w:hint="eastAsia"/>
        </w:rPr>
        <w:t>B</w:t>
      </w:r>
      <w:r>
        <w:rPr>
          <w:rFonts w:hint="eastAsia"/>
        </w:rPr>
        <w:t>）、纯净水样本（以下简称为样本</w:t>
      </w:r>
      <w:r>
        <w:rPr>
          <w:rFonts w:hint="eastAsia"/>
        </w:rPr>
        <w:t>C</w:t>
      </w:r>
      <w:r>
        <w:rPr>
          <w:rFonts w:hint="eastAsia"/>
        </w:rPr>
        <w:t>）。经镜检和快检设备进行检测并记录分析结果。</w:t>
      </w:r>
    </w:p>
    <w:p w14:paraId="4176E901" w14:textId="77777777" w:rsidR="00E45998" w:rsidRDefault="006B69C2">
      <w:pPr>
        <w:rPr>
          <w:b/>
          <w:bCs/>
        </w:rPr>
      </w:pPr>
      <w:r>
        <w:rPr>
          <w:rFonts w:hint="eastAsia"/>
          <w:b/>
          <w:bCs/>
        </w:rPr>
        <w:t>7.4</w:t>
      </w:r>
      <w:r>
        <w:rPr>
          <w:rFonts w:hint="eastAsia"/>
          <w:b/>
          <w:bCs/>
        </w:rPr>
        <w:t>比对结果</w:t>
      </w:r>
    </w:p>
    <w:p w14:paraId="0C5EEBFF" w14:textId="77777777" w:rsidR="00E45998" w:rsidRDefault="006B69C2">
      <w:pPr>
        <w:rPr>
          <w:b/>
          <w:bCs/>
        </w:rPr>
      </w:pPr>
      <w:r>
        <w:rPr>
          <w:rFonts w:hint="eastAsia"/>
          <w:b/>
          <w:bCs/>
        </w:rPr>
        <w:t>7.4.1</w:t>
      </w:r>
      <w:r>
        <w:rPr>
          <w:rFonts w:hint="eastAsia"/>
          <w:b/>
          <w:bCs/>
        </w:rPr>
        <w:t>船舶压载水智能化浮游生物检测设备的验证结果</w:t>
      </w:r>
    </w:p>
    <w:tbl>
      <w:tblPr>
        <w:tblW w:w="5000" w:type="pct"/>
        <w:jc w:val="center"/>
        <w:tblLook w:val="04A0" w:firstRow="1" w:lastRow="0" w:firstColumn="1" w:lastColumn="0" w:noHBand="0" w:noVBand="1"/>
      </w:tblPr>
      <w:tblGrid>
        <w:gridCol w:w="2664"/>
        <w:gridCol w:w="2918"/>
        <w:gridCol w:w="2940"/>
      </w:tblGrid>
      <w:tr w:rsidR="00E45998" w14:paraId="0E944B92" w14:textId="77777777">
        <w:trPr>
          <w:trHeight w:val="340"/>
          <w:jc w:val="center"/>
        </w:trPr>
        <w:tc>
          <w:tcPr>
            <w:tcW w:w="5000" w:type="pct"/>
            <w:gridSpan w:val="3"/>
            <w:tcBorders>
              <w:top w:val="nil"/>
              <w:left w:val="nil"/>
              <w:bottom w:val="nil"/>
              <w:right w:val="nil"/>
            </w:tcBorders>
            <w:shd w:val="clear" w:color="auto" w:fill="auto"/>
            <w:noWrap/>
            <w:vAlign w:val="center"/>
          </w:tcPr>
          <w:p w14:paraId="67F518B0" w14:textId="77777777" w:rsidR="006960AA" w:rsidRDefault="006960AA">
            <w:pPr>
              <w:widowControl/>
              <w:spacing w:line="360" w:lineRule="auto"/>
              <w:jc w:val="center"/>
              <w:textAlignment w:val="center"/>
              <w:rPr>
                <w:rFonts w:ascii="Times New Roman" w:hAnsi="Times New Roman" w:cs="Times New Roman"/>
                <w:color w:val="000000"/>
                <w:kern w:val="0"/>
                <w:sz w:val="24"/>
                <w:lang w:bidi="ar"/>
              </w:rPr>
            </w:pPr>
          </w:p>
          <w:p w14:paraId="4877C964" w14:textId="77777777" w:rsidR="006960AA" w:rsidRDefault="006960AA">
            <w:pPr>
              <w:widowControl/>
              <w:spacing w:line="360" w:lineRule="auto"/>
              <w:jc w:val="center"/>
              <w:textAlignment w:val="center"/>
              <w:rPr>
                <w:rFonts w:ascii="Times New Roman" w:hAnsi="Times New Roman" w:cs="Times New Roman"/>
                <w:color w:val="000000"/>
                <w:kern w:val="0"/>
                <w:sz w:val="24"/>
                <w:lang w:bidi="ar"/>
              </w:rPr>
            </w:pPr>
          </w:p>
          <w:p w14:paraId="63124A88" w14:textId="77777777" w:rsidR="006960AA" w:rsidRDefault="006960AA">
            <w:pPr>
              <w:widowControl/>
              <w:spacing w:line="360" w:lineRule="auto"/>
              <w:jc w:val="center"/>
              <w:textAlignment w:val="center"/>
              <w:rPr>
                <w:rFonts w:ascii="Times New Roman" w:hAnsi="Times New Roman" w:cs="Times New Roman"/>
                <w:color w:val="000000"/>
                <w:kern w:val="0"/>
                <w:sz w:val="24"/>
                <w:lang w:bidi="ar"/>
              </w:rPr>
            </w:pPr>
          </w:p>
          <w:p w14:paraId="1E7877B0" w14:textId="3675DFAA"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表</w:t>
            </w:r>
            <w:r w:rsidR="008351A8">
              <w:rPr>
                <w:rFonts w:ascii="Times New Roman" w:hAnsi="Times New Roman" w:cs="Times New Roman" w:hint="eastAsia"/>
                <w:color w:val="000000"/>
                <w:kern w:val="0"/>
                <w:sz w:val="24"/>
                <w:lang w:bidi="ar"/>
              </w:rPr>
              <w:t>4</w:t>
            </w:r>
            <w:r w:rsidRPr="00DC1262">
              <w:rPr>
                <w:rFonts w:ascii="Times New Roman" w:hAnsi="Times New Roman" w:cs="Times New Roman" w:hint="eastAsia"/>
                <w:color w:val="000000"/>
                <w:kern w:val="0"/>
                <w:sz w:val="24"/>
                <w:lang w:bidi="ar"/>
              </w:rPr>
              <w:t>-</w:t>
            </w:r>
            <w:r w:rsidR="008351A8">
              <w:rPr>
                <w:rFonts w:ascii="Times New Roman" w:hAnsi="Times New Roman" w:cs="Times New Roman" w:hint="eastAsia"/>
                <w:color w:val="000000"/>
                <w:kern w:val="0"/>
                <w:sz w:val="24"/>
                <w:lang w:bidi="ar"/>
              </w:rPr>
              <w:t>1</w:t>
            </w:r>
            <w:r>
              <w:rPr>
                <w:rFonts w:ascii="Times New Roman" w:hAnsi="Times New Roman" w:cs="Times New Roman"/>
                <w:color w:val="000000"/>
                <w:kern w:val="0"/>
                <w:sz w:val="24"/>
                <w:lang w:bidi="ar"/>
              </w:rPr>
              <w:t xml:space="preserve"> </w:t>
            </w:r>
            <w:r>
              <w:rPr>
                <w:rFonts w:ascii="Times New Roman" w:hAnsi="Times New Roman" w:cs="Times New Roman"/>
                <w:color w:val="000000"/>
                <w:kern w:val="0"/>
                <w:sz w:val="24"/>
                <w:lang w:bidi="ar"/>
              </w:rPr>
              <w:t>纯净水体</w:t>
            </w:r>
            <w:r>
              <w:rPr>
                <w:rFonts w:ascii="Times New Roman" w:hAnsi="Times New Roman" w:cs="Times New Roman"/>
                <w:color w:val="000000"/>
                <w:kern w:val="0"/>
                <w:sz w:val="24"/>
                <w:lang w:bidi="ar"/>
              </w:rPr>
              <w:t>10-50μm</w:t>
            </w:r>
            <w:r>
              <w:rPr>
                <w:rFonts w:ascii="Times New Roman" w:hAnsi="Times New Roman" w:cs="Times New Roman"/>
                <w:color w:val="000000"/>
                <w:kern w:val="0"/>
                <w:sz w:val="24"/>
                <w:lang w:bidi="ar"/>
              </w:rPr>
              <w:t>检测结果对比</w:t>
            </w:r>
          </w:p>
        </w:tc>
      </w:tr>
      <w:tr w:rsidR="00E45998" w14:paraId="2955015E" w14:textId="77777777">
        <w:trPr>
          <w:trHeight w:val="360"/>
          <w:jc w:val="center"/>
        </w:trPr>
        <w:tc>
          <w:tcPr>
            <w:tcW w:w="1563" w:type="pct"/>
            <w:tcBorders>
              <w:top w:val="single" w:sz="8" w:space="0" w:color="000000"/>
              <w:left w:val="single" w:sz="8" w:space="0" w:color="000000"/>
              <w:bottom w:val="single" w:sz="8" w:space="0" w:color="000000"/>
              <w:right w:val="single" w:sz="8" w:space="0" w:color="000000"/>
            </w:tcBorders>
            <w:shd w:val="clear" w:color="auto" w:fill="E8E8E8" w:themeFill="background2"/>
          </w:tcPr>
          <w:p w14:paraId="6A23CF1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lastRenderedPageBreak/>
              <w:t>样本编号</w:t>
            </w:r>
          </w:p>
        </w:tc>
        <w:tc>
          <w:tcPr>
            <w:tcW w:w="1712" w:type="pct"/>
            <w:tcBorders>
              <w:top w:val="single" w:sz="8" w:space="0" w:color="000000"/>
              <w:left w:val="single" w:sz="8" w:space="0" w:color="000000"/>
              <w:bottom w:val="single" w:sz="8" w:space="0" w:color="000000"/>
              <w:right w:val="single" w:sz="8" w:space="0" w:color="000000"/>
            </w:tcBorders>
            <w:shd w:val="clear" w:color="auto" w:fill="E8E8E8" w:themeFill="background2"/>
          </w:tcPr>
          <w:p w14:paraId="7ACCA84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镜检（</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1723" w:type="pct"/>
            <w:tcBorders>
              <w:top w:val="single" w:sz="8" w:space="0" w:color="000000"/>
              <w:left w:val="single" w:sz="8" w:space="0" w:color="000000"/>
              <w:bottom w:val="single" w:sz="8" w:space="0" w:color="000000"/>
              <w:right w:val="single" w:sz="8" w:space="0" w:color="000000"/>
            </w:tcBorders>
            <w:shd w:val="clear" w:color="auto" w:fill="E8E8E8" w:themeFill="background2"/>
          </w:tcPr>
          <w:p w14:paraId="185FABF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快检（</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r>
      <w:tr w:rsidR="00E45998" w14:paraId="43CB1782" w14:textId="77777777">
        <w:trPr>
          <w:trHeight w:val="303"/>
          <w:jc w:val="center"/>
        </w:trPr>
        <w:tc>
          <w:tcPr>
            <w:tcW w:w="1563" w:type="pct"/>
            <w:tcBorders>
              <w:top w:val="nil"/>
              <w:left w:val="single" w:sz="8" w:space="0" w:color="000000"/>
              <w:bottom w:val="single" w:sz="8" w:space="0" w:color="000000"/>
              <w:right w:val="single" w:sz="8" w:space="0" w:color="000000"/>
            </w:tcBorders>
            <w:shd w:val="clear" w:color="auto" w:fill="auto"/>
          </w:tcPr>
          <w:p w14:paraId="3D22366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w:t>
            </w:r>
          </w:p>
        </w:tc>
        <w:tc>
          <w:tcPr>
            <w:tcW w:w="1712" w:type="pct"/>
            <w:tcBorders>
              <w:top w:val="nil"/>
              <w:left w:val="single" w:sz="8" w:space="0" w:color="000000"/>
              <w:bottom w:val="single" w:sz="8" w:space="0" w:color="000000"/>
              <w:right w:val="single" w:sz="8" w:space="0" w:color="000000"/>
            </w:tcBorders>
            <w:shd w:val="clear" w:color="auto" w:fill="auto"/>
          </w:tcPr>
          <w:p w14:paraId="648F1E8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1723" w:type="pct"/>
            <w:tcBorders>
              <w:top w:val="nil"/>
              <w:left w:val="single" w:sz="8" w:space="0" w:color="000000"/>
              <w:bottom w:val="single" w:sz="8" w:space="0" w:color="000000"/>
              <w:right w:val="single" w:sz="8" w:space="0" w:color="000000"/>
            </w:tcBorders>
            <w:shd w:val="clear" w:color="auto" w:fill="auto"/>
          </w:tcPr>
          <w:p w14:paraId="6192476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35943F4E" w14:textId="77777777">
        <w:trPr>
          <w:trHeight w:val="291"/>
          <w:jc w:val="center"/>
        </w:trPr>
        <w:tc>
          <w:tcPr>
            <w:tcW w:w="1563" w:type="pct"/>
            <w:tcBorders>
              <w:top w:val="nil"/>
              <w:left w:val="single" w:sz="8" w:space="0" w:color="000000"/>
              <w:bottom w:val="single" w:sz="8" w:space="0" w:color="000000"/>
              <w:right w:val="single" w:sz="8" w:space="0" w:color="000000"/>
            </w:tcBorders>
            <w:shd w:val="clear" w:color="auto" w:fill="auto"/>
          </w:tcPr>
          <w:p w14:paraId="6151BA2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1712" w:type="pct"/>
            <w:tcBorders>
              <w:top w:val="nil"/>
              <w:left w:val="single" w:sz="8" w:space="0" w:color="000000"/>
              <w:bottom w:val="single" w:sz="8" w:space="0" w:color="000000"/>
              <w:right w:val="single" w:sz="8" w:space="0" w:color="000000"/>
            </w:tcBorders>
            <w:shd w:val="clear" w:color="auto" w:fill="auto"/>
          </w:tcPr>
          <w:p w14:paraId="17605C6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1723" w:type="pct"/>
            <w:tcBorders>
              <w:top w:val="nil"/>
              <w:left w:val="single" w:sz="8" w:space="0" w:color="000000"/>
              <w:bottom w:val="single" w:sz="8" w:space="0" w:color="000000"/>
              <w:right w:val="single" w:sz="8" w:space="0" w:color="000000"/>
            </w:tcBorders>
            <w:shd w:val="clear" w:color="auto" w:fill="auto"/>
          </w:tcPr>
          <w:p w14:paraId="66C52E7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61BD0E6B" w14:textId="77777777">
        <w:trPr>
          <w:trHeight w:val="291"/>
          <w:jc w:val="center"/>
        </w:trPr>
        <w:tc>
          <w:tcPr>
            <w:tcW w:w="1563" w:type="pct"/>
            <w:tcBorders>
              <w:top w:val="nil"/>
              <w:left w:val="single" w:sz="8" w:space="0" w:color="000000"/>
              <w:bottom w:val="single" w:sz="8" w:space="0" w:color="000000"/>
              <w:right w:val="single" w:sz="8" w:space="0" w:color="000000"/>
            </w:tcBorders>
            <w:shd w:val="clear" w:color="auto" w:fill="auto"/>
          </w:tcPr>
          <w:p w14:paraId="134D766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w:t>
            </w:r>
          </w:p>
        </w:tc>
        <w:tc>
          <w:tcPr>
            <w:tcW w:w="1712" w:type="pct"/>
            <w:tcBorders>
              <w:top w:val="nil"/>
              <w:left w:val="single" w:sz="8" w:space="0" w:color="000000"/>
              <w:bottom w:val="single" w:sz="8" w:space="0" w:color="000000"/>
              <w:right w:val="single" w:sz="8" w:space="0" w:color="000000"/>
            </w:tcBorders>
            <w:shd w:val="clear" w:color="auto" w:fill="auto"/>
          </w:tcPr>
          <w:p w14:paraId="1DC3B91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1723" w:type="pct"/>
            <w:tcBorders>
              <w:top w:val="nil"/>
              <w:left w:val="single" w:sz="8" w:space="0" w:color="000000"/>
              <w:bottom w:val="single" w:sz="8" w:space="0" w:color="000000"/>
              <w:right w:val="single" w:sz="8" w:space="0" w:color="000000"/>
            </w:tcBorders>
            <w:shd w:val="clear" w:color="auto" w:fill="auto"/>
          </w:tcPr>
          <w:p w14:paraId="78A15EC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334F6AD8" w14:textId="77777777">
        <w:trPr>
          <w:trHeight w:val="291"/>
          <w:jc w:val="center"/>
        </w:trPr>
        <w:tc>
          <w:tcPr>
            <w:tcW w:w="1563" w:type="pct"/>
            <w:tcBorders>
              <w:top w:val="nil"/>
              <w:left w:val="single" w:sz="8" w:space="0" w:color="000000"/>
              <w:bottom w:val="single" w:sz="8" w:space="0" w:color="000000"/>
              <w:right w:val="single" w:sz="8" w:space="0" w:color="000000"/>
            </w:tcBorders>
            <w:shd w:val="clear" w:color="auto" w:fill="auto"/>
          </w:tcPr>
          <w:p w14:paraId="2CDF05E6"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1712" w:type="pct"/>
            <w:tcBorders>
              <w:top w:val="nil"/>
              <w:left w:val="single" w:sz="8" w:space="0" w:color="000000"/>
              <w:bottom w:val="single" w:sz="8" w:space="0" w:color="000000"/>
              <w:right w:val="single" w:sz="8" w:space="0" w:color="000000"/>
            </w:tcBorders>
            <w:shd w:val="clear" w:color="auto" w:fill="auto"/>
          </w:tcPr>
          <w:p w14:paraId="02F2190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1723" w:type="pct"/>
            <w:tcBorders>
              <w:top w:val="nil"/>
              <w:left w:val="single" w:sz="8" w:space="0" w:color="000000"/>
              <w:bottom w:val="single" w:sz="8" w:space="0" w:color="000000"/>
              <w:right w:val="single" w:sz="8" w:space="0" w:color="000000"/>
            </w:tcBorders>
            <w:shd w:val="clear" w:color="auto" w:fill="auto"/>
          </w:tcPr>
          <w:p w14:paraId="1CB6FE8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6745CF0D" w14:textId="77777777">
        <w:trPr>
          <w:trHeight w:val="303"/>
          <w:jc w:val="center"/>
        </w:trPr>
        <w:tc>
          <w:tcPr>
            <w:tcW w:w="1563" w:type="pct"/>
            <w:tcBorders>
              <w:top w:val="nil"/>
              <w:left w:val="single" w:sz="8" w:space="0" w:color="000000"/>
              <w:bottom w:val="single" w:sz="8" w:space="0" w:color="000000"/>
              <w:right w:val="single" w:sz="8" w:space="0" w:color="000000"/>
            </w:tcBorders>
            <w:shd w:val="clear" w:color="auto" w:fill="auto"/>
          </w:tcPr>
          <w:p w14:paraId="08C2BD3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1712" w:type="pct"/>
            <w:tcBorders>
              <w:top w:val="nil"/>
              <w:left w:val="single" w:sz="8" w:space="0" w:color="000000"/>
              <w:bottom w:val="single" w:sz="8" w:space="0" w:color="000000"/>
              <w:right w:val="single" w:sz="8" w:space="0" w:color="000000"/>
            </w:tcBorders>
            <w:shd w:val="clear" w:color="auto" w:fill="auto"/>
          </w:tcPr>
          <w:p w14:paraId="31E2555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1723" w:type="pct"/>
            <w:tcBorders>
              <w:top w:val="nil"/>
              <w:left w:val="single" w:sz="8" w:space="0" w:color="000000"/>
              <w:bottom w:val="single" w:sz="8" w:space="0" w:color="000000"/>
              <w:right w:val="single" w:sz="8" w:space="0" w:color="000000"/>
            </w:tcBorders>
            <w:shd w:val="clear" w:color="auto" w:fill="auto"/>
            <w:noWrap/>
            <w:vAlign w:val="center"/>
          </w:tcPr>
          <w:p w14:paraId="52F049A3"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r>
    </w:tbl>
    <w:p w14:paraId="44F5BC88" w14:textId="77777777" w:rsidR="00E45998" w:rsidRDefault="00E45998">
      <w:pPr>
        <w:rPr>
          <w:b/>
          <w:bCs/>
        </w:rPr>
      </w:pPr>
    </w:p>
    <w:tbl>
      <w:tblPr>
        <w:tblW w:w="5000" w:type="pct"/>
        <w:jc w:val="center"/>
        <w:tblLook w:val="04A0" w:firstRow="1" w:lastRow="0" w:firstColumn="1" w:lastColumn="0" w:noHBand="0" w:noVBand="1"/>
      </w:tblPr>
      <w:tblGrid>
        <w:gridCol w:w="1758"/>
        <w:gridCol w:w="1115"/>
        <w:gridCol w:w="1340"/>
        <w:gridCol w:w="1074"/>
        <w:gridCol w:w="1074"/>
        <w:gridCol w:w="1074"/>
        <w:gridCol w:w="1087"/>
      </w:tblGrid>
      <w:tr w:rsidR="00E45998" w14:paraId="1808AF5B" w14:textId="77777777">
        <w:trPr>
          <w:trHeight w:val="303"/>
          <w:jc w:val="center"/>
        </w:trPr>
        <w:tc>
          <w:tcPr>
            <w:tcW w:w="5000" w:type="pct"/>
            <w:gridSpan w:val="7"/>
            <w:tcBorders>
              <w:top w:val="nil"/>
              <w:left w:val="nil"/>
              <w:bottom w:val="nil"/>
              <w:right w:val="nil"/>
            </w:tcBorders>
            <w:shd w:val="clear" w:color="auto" w:fill="auto"/>
            <w:noWrap/>
            <w:vAlign w:val="center"/>
          </w:tcPr>
          <w:p w14:paraId="36312FEF" w14:textId="6AFE1A3B"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表</w:t>
            </w:r>
            <w:r w:rsidR="008351A8">
              <w:rPr>
                <w:rFonts w:ascii="Times New Roman" w:hAnsi="Times New Roman" w:cs="Times New Roman" w:hint="eastAsia"/>
                <w:color w:val="000000"/>
                <w:kern w:val="0"/>
                <w:sz w:val="24"/>
                <w:lang w:bidi="ar"/>
              </w:rPr>
              <w:t>4</w:t>
            </w:r>
            <w:r w:rsidR="008F2A6C">
              <w:rPr>
                <w:rFonts w:ascii="Times New Roman" w:hAnsi="Times New Roman" w:cs="Times New Roman" w:hint="eastAsia"/>
                <w:color w:val="000000"/>
                <w:kern w:val="0"/>
                <w:sz w:val="24"/>
                <w:lang w:bidi="ar"/>
              </w:rPr>
              <w:t>-</w:t>
            </w:r>
            <w:r w:rsidR="008351A8">
              <w:rPr>
                <w:rFonts w:ascii="Times New Roman" w:hAnsi="Times New Roman" w:cs="Times New Roman" w:hint="eastAsia"/>
                <w:color w:val="000000"/>
                <w:kern w:val="0"/>
                <w:sz w:val="24"/>
                <w:lang w:bidi="ar"/>
              </w:rPr>
              <w:t>2</w:t>
            </w:r>
            <w:r>
              <w:rPr>
                <w:rFonts w:ascii="Times New Roman" w:hAnsi="Times New Roman" w:cs="Times New Roman"/>
                <w:color w:val="000000"/>
                <w:kern w:val="0"/>
                <w:sz w:val="24"/>
                <w:lang w:bidi="ar"/>
              </w:rPr>
              <w:t xml:space="preserve"> </w:t>
            </w:r>
            <w:r>
              <w:rPr>
                <w:rFonts w:ascii="Times New Roman" w:hAnsi="Times New Roman" w:cs="Times New Roman" w:hint="eastAsia"/>
                <w:color w:val="000000"/>
                <w:kern w:val="0"/>
                <w:sz w:val="24"/>
                <w:lang w:bidi="ar"/>
              </w:rPr>
              <w:t xml:space="preserve"> </w:t>
            </w:r>
            <w:r>
              <w:rPr>
                <w:rFonts w:ascii="Times New Roman" w:hAnsi="Times New Roman" w:cs="Times New Roman"/>
                <w:color w:val="000000"/>
                <w:kern w:val="0"/>
                <w:sz w:val="24"/>
                <w:lang w:bidi="ar"/>
              </w:rPr>
              <w:t>船舶压载水</w:t>
            </w:r>
            <w:r>
              <w:rPr>
                <w:rFonts w:ascii="Times New Roman" w:hAnsi="Times New Roman" w:cs="Times New Roman"/>
                <w:color w:val="000000"/>
                <w:kern w:val="0"/>
                <w:sz w:val="24"/>
                <w:lang w:bidi="ar"/>
              </w:rPr>
              <w:t>10-50μm</w:t>
            </w:r>
            <w:r>
              <w:rPr>
                <w:rFonts w:ascii="Times New Roman" w:hAnsi="Times New Roman" w:cs="Times New Roman"/>
                <w:color w:val="000000"/>
                <w:kern w:val="0"/>
                <w:sz w:val="24"/>
                <w:lang w:bidi="ar"/>
              </w:rPr>
              <w:t>检测结果对比</w:t>
            </w:r>
          </w:p>
        </w:tc>
      </w:tr>
      <w:tr w:rsidR="00E45998" w14:paraId="445C08F4" w14:textId="77777777">
        <w:trPr>
          <w:trHeight w:val="550"/>
          <w:jc w:val="center"/>
        </w:trPr>
        <w:tc>
          <w:tcPr>
            <w:tcW w:w="1032"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203BED2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样本来源</w:t>
            </w:r>
          </w:p>
        </w:tc>
        <w:tc>
          <w:tcPr>
            <w:tcW w:w="654"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3604F83C"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样本编号</w:t>
            </w:r>
          </w:p>
        </w:tc>
        <w:tc>
          <w:tcPr>
            <w:tcW w:w="786"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7B3E93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浮游生物浓度范围</w:t>
            </w:r>
          </w:p>
        </w:tc>
        <w:tc>
          <w:tcPr>
            <w:tcW w:w="630"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C05DD0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镜检结果（</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30"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7FC7843"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镜检平均值（</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30"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B9E5058"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快检结果（</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36"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37D2E0B"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快检平均值（</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r>
      <w:tr w:rsidR="00E45998" w14:paraId="597D7F1C" w14:textId="77777777">
        <w:trPr>
          <w:trHeight w:val="468"/>
          <w:jc w:val="center"/>
        </w:trPr>
        <w:tc>
          <w:tcPr>
            <w:tcW w:w="1032"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9D051E2" w14:textId="77777777" w:rsidR="00E45998" w:rsidRDefault="00E45998">
            <w:pPr>
              <w:spacing w:line="360" w:lineRule="auto"/>
              <w:jc w:val="center"/>
              <w:rPr>
                <w:rFonts w:ascii="Times New Roman" w:hAnsi="Times New Roman" w:cs="Times New Roman"/>
                <w:color w:val="000000"/>
                <w:sz w:val="24"/>
              </w:rPr>
            </w:pPr>
          </w:p>
        </w:tc>
        <w:tc>
          <w:tcPr>
            <w:tcW w:w="654"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7E20B63" w14:textId="77777777" w:rsidR="00E45998" w:rsidRDefault="00E45998">
            <w:pPr>
              <w:spacing w:line="360" w:lineRule="auto"/>
              <w:jc w:val="center"/>
              <w:rPr>
                <w:rFonts w:ascii="Times New Roman" w:hAnsi="Times New Roman" w:cs="Times New Roman"/>
                <w:color w:val="000000"/>
                <w:sz w:val="24"/>
              </w:rPr>
            </w:pPr>
          </w:p>
        </w:tc>
        <w:tc>
          <w:tcPr>
            <w:tcW w:w="786"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5DBCF52" w14:textId="77777777" w:rsidR="00E45998" w:rsidRDefault="00E45998">
            <w:pPr>
              <w:spacing w:line="360" w:lineRule="auto"/>
              <w:jc w:val="center"/>
              <w:rPr>
                <w:rFonts w:ascii="Times New Roman" w:hAnsi="Times New Roman" w:cs="Times New Roman"/>
                <w:color w:val="000000"/>
                <w:sz w:val="24"/>
              </w:rPr>
            </w:pPr>
          </w:p>
        </w:tc>
        <w:tc>
          <w:tcPr>
            <w:tcW w:w="630"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3CAD6E62" w14:textId="77777777" w:rsidR="00E45998" w:rsidRDefault="00E45998">
            <w:pPr>
              <w:spacing w:line="360" w:lineRule="auto"/>
              <w:jc w:val="center"/>
              <w:rPr>
                <w:rFonts w:ascii="Times New Roman" w:hAnsi="Times New Roman" w:cs="Times New Roman"/>
                <w:color w:val="000000"/>
                <w:sz w:val="24"/>
              </w:rPr>
            </w:pPr>
          </w:p>
        </w:tc>
        <w:tc>
          <w:tcPr>
            <w:tcW w:w="630"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4706729" w14:textId="77777777" w:rsidR="00E45998" w:rsidRDefault="00E45998">
            <w:pPr>
              <w:spacing w:line="360" w:lineRule="auto"/>
              <w:jc w:val="center"/>
              <w:rPr>
                <w:rFonts w:ascii="Times New Roman" w:hAnsi="Times New Roman" w:cs="Times New Roman"/>
                <w:color w:val="000000"/>
                <w:sz w:val="24"/>
              </w:rPr>
            </w:pPr>
          </w:p>
        </w:tc>
        <w:tc>
          <w:tcPr>
            <w:tcW w:w="630"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7328DA0" w14:textId="77777777" w:rsidR="00E45998" w:rsidRDefault="00E45998">
            <w:pPr>
              <w:spacing w:line="360" w:lineRule="auto"/>
              <w:jc w:val="center"/>
              <w:rPr>
                <w:rFonts w:ascii="Times New Roman" w:hAnsi="Times New Roman" w:cs="Times New Roman"/>
                <w:color w:val="000000"/>
                <w:sz w:val="24"/>
              </w:rPr>
            </w:pPr>
          </w:p>
        </w:tc>
        <w:tc>
          <w:tcPr>
            <w:tcW w:w="636"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9700505" w14:textId="77777777" w:rsidR="00E45998" w:rsidRDefault="00E45998">
            <w:pPr>
              <w:spacing w:line="360" w:lineRule="auto"/>
              <w:jc w:val="center"/>
              <w:rPr>
                <w:rFonts w:ascii="Times New Roman" w:hAnsi="Times New Roman" w:cs="Times New Roman"/>
                <w:color w:val="000000"/>
                <w:sz w:val="24"/>
              </w:rPr>
            </w:pPr>
          </w:p>
        </w:tc>
      </w:tr>
      <w:tr w:rsidR="00E45998" w14:paraId="6F61A6E3" w14:textId="77777777">
        <w:trPr>
          <w:trHeight w:val="310"/>
          <w:jc w:val="center"/>
        </w:trPr>
        <w:tc>
          <w:tcPr>
            <w:tcW w:w="1032" w:type="pct"/>
            <w:vMerge w:val="restart"/>
            <w:tcBorders>
              <w:top w:val="nil"/>
              <w:left w:val="single" w:sz="8" w:space="0" w:color="000000"/>
              <w:bottom w:val="single" w:sz="8" w:space="0" w:color="000000"/>
              <w:right w:val="single" w:sz="8" w:space="0" w:color="000000"/>
            </w:tcBorders>
            <w:shd w:val="clear" w:color="auto" w:fill="auto"/>
            <w:vAlign w:val="center"/>
          </w:tcPr>
          <w:p w14:paraId="3E823D6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船舶压载水</w:t>
            </w:r>
          </w:p>
        </w:tc>
        <w:tc>
          <w:tcPr>
            <w:tcW w:w="654" w:type="pct"/>
            <w:tcBorders>
              <w:top w:val="nil"/>
              <w:left w:val="single" w:sz="8" w:space="0" w:color="000000"/>
              <w:bottom w:val="single" w:sz="8" w:space="0" w:color="000000"/>
              <w:right w:val="single" w:sz="8" w:space="0" w:color="000000"/>
            </w:tcBorders>
            <w:shd w:val="clear" w:color="auto" w:fill="auto"/>
            <w:vAlign w:val="center"/>
          </w:tcPr>
          <w:p w14:paraId="257A3EE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w:t>
            </w:r>
          </w:p>
        </w:tc>
        <w:tc>
          <w:tcPr>
            <w:tcW w:w="786" w:type="pct"/>
            <w:vMerge w:val="restart"/>
            <w:tcBorders>
              <w:top w:val="nil"/>
              <w:left w:val="single" w:sz="8" w:space="0" w:color="000000"/>
              <w:bottom w:val="single" w:sz="8" w:space="0" w:color="000000"/>
              <w:right w:val="single" w:sz="8" w:space="0" w:color="000000"/>
            </w:tcBorders>
            <w:shd w:val="clear" w:color="auto" w:fill="auto"/>
            <w:vAlign w:val="center"/>
          </w:tcPr>
          <w:p w14:paraId="5DCD183C"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10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027A598"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630" w:type="pct"/>
            <w:vMerge w:val="restart"/>
            <w:tcBorders>
              <w:top w:val="nil"/>
              <w:left w:val="single" w:sz="8" w:space="0" w:color="000000"/>
              <w:bottom w:val="single" w:sz="8" w:space="0" w:color="000000"/>
              <w:right w:val="single" w:sz="8" w:space="0" w:color="000000"/>
            </w:tcBorders>
            <w:shd w:val="clear" w:color="auto" w:fill="auto"/>
            <w:vAlign w:val="center"/>
          </w:tcPr>
          <w:p w14:paraId="2C086BF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5A23DCD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636" w:type="pct"/>
            <w:vMerge w:val="restart"/>
            <w:tcBorders>
              <w:top w:val="nil"/>
              <w:left w:val="single" w:sz="8" w:space="0" w:color="000000"/>
              <w:bottom w:val="single" w:sz="8" w:space="0" w:color="000000"/>
              <w:right w:val="single" w:sz="8" w:space="0" w:color="000000"/>
            </w:tcBorders>
            <w:shd w:val="clear" w:color="auto" w:fill="auto"/>
            <w:vAlign w:val="center"/>
          </w:tcPr>
          <w:p w14:paraId="2CDB2D3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w:t>
            </w:r>
          </w:p>
        </w:tc>
      </w:tr>
      <w:tr w:rsidR="00E45998" w14:paraId="32447F80" w14:textId="77777777">
        <w:trPr>
          <w:trHeight w:val="291"/>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104C367F"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56D36C7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07F60D1F"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5620E9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1DD696C4"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4C62A3D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636" w:type="pct"/>
            <w:vMerge/>
            <w:tcBorders>
              <w:top w:val="nil"/>
              <w:left w:val="single" w:sz="8" w:space="0" w:color="000000"/>
              <w:bottom w:val="single" w:sz="8" w:space="0" w:color="000000"/>
              <w:right w:val="single" w:sz="8" w:space="0" w:color="000000"/>
            </w:tcBorders>
            <w:shd w:val="clear" w:color="auto" w:fill="auto"/>
            <w:vAlign w:val="center"/>
          </w:tcPr>
          <w:p w14:paraId="7F3513C6" w14:textId="77777777" w:rsidR="00E45998" w:rsidRDefault="00E45998">
            <w:pPr>
              <w:spacing w:line="360" w:lineRule="auto"/>
              <w:jc w:val="center"/>
              <w:rPr>
                <w:rFonts w:ascii="Times New Roman" w:hAnsi="Times New Roman" w:cs="Times New Roman"/>
                <w:color w:val="000000"/>
                <w:sz w:val="24"/>
              </w:rPr>
            </w:pPr>
          </w:p>
        </w:tc>
      </w:tr>
      <w:tr w:rsidR="00E45998" w14:paraId="7CA2A8F2" w14:textId="77777777">
        <w:trPr>
          <w:trHeight w:val="303"/>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08DC32FC"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029CAD1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4FA90008"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17300F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53F9985D"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957194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636" w:type="pct"/>
            <w:vMerge/>
            <w:tcBorders>
              <w:top w:val="nil"/>
              <w:left w:val="single" w:sz="8" w:space="0" w:color="000000"/>
              <w:bottom w:val="single" w:sz="8" w:space="0" w:color="000000"/>
              <w:right w:val="single" w:sz="8" w:space="0" w:color="000000"/>
            </w:tcBorders>
            <w:shd w:val="clear" w:color="auto" w:fill="auto"/>
            <w:vAlign w:val="center"/>
          </w:tcPr>
          <w:p w14:paraId="0D727FEF" w14:textId="77777777" w:rsidR="00E45998" w:rsidRDefault="00E45998">
            <w:pPr>
              <w:spacing w:line="360" w:lineRule="auto"/>
              <w:jc w:val="center"/>
              <w:rPr>
                <w:rFonts w:ascii="Times New Roman" w:hAnsi="Times New Roman" w:cs="Times New Roman"/>
                <w:color w:val="000000"/>
                <w:sz w:val="24"/>
              </w:rPr>
            </w:pPr>
          </w:p>
        </w:tc>
      </w:tr>
      <w:tr w:rsidR="00E45998" w14:paraId="223FB368" w14:textId="77777777">
        <w:trPr>
          <w:trHeight w:val="310"/>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073843CE"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148DDAE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786" w:type="pct"/>
            <w:vMerge w:val="restart"/>
            <w:tcBorders>
              <w:top w:val="nil"/>
              <w:left w:val="single" w:sz="8" w:space="0" w:color="000000"/>
              <w:bottom w:val="single" w:sz="8" w:space="0" w:color="000000"/>
              <w:right w:val="single" w:sz="8" w:space="0" w:color="000000"/>
            </w:tcBorders>
            <w:shd w:val="clear" w:color="auto" w:fill="auto"/>
            <w:vAlign w:val="center"/>
          </w:tcPr>
          <w:p w14:paraId="21148C9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10-20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C6161A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19</w:t>
            </w:r>
          </w:p>
        </w:tc>
        <w:tc>
          <w:tcPr>
            <w:tcW w:w="630" w:type="pct"/>
            <w:vMerge w:val="restart"/>
            <w:tcBorders>
              <w:top w:val="nil"/>
              <w:left w:val="single" w:sz="8" w:space="0" w:color="000000"/>
              <w:bottom w:val="single" w:sz="8" w:space="0" w:color="000000"/>
              <w:right w:val="single" w:sz="8" w:space="0" w:color="000000"/>
            </w:tcBorders>
            <w:shd w:val="clear" w:color="auto" w:fill="auto"/>
            <w:vAlign w:val="center"/>
          </w:tcPr>
          <w:p w14:paraId="2EED233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19</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5A6D722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15</w:t>
            </w:r>
          </w:p>
        </w:tc>
        <w:tc>
          <w:tcPr>
            <w:tcW w:w="636" w:type="pct"/>
            <w:vMerge w:val="restart"/>
            <w:tcBorders>
              <w:top w:val="nil"/>
              <w:left w:val="single" w:sz="8" w:space="0" w:color="000000"/>
              <w:bottom w:val="single" w:sz="8" w:space="0" w:color="000000"/>
              <w:right w:val="single" w:sz="8" w:space="0" w:color="000000"/>
            </w:tcBorders>
            <w:shd w:val="clear" w:color="auto" w:fill="auto"/>
            <w:vAlign w:val="center"/>
          </w:tcPr>
          <w:p w14:paraId="33C1860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14</w:t>
            </w:r>
          </w:p>
        </w:tc>
      </w:tr>
      <w:tr w:rsidR="00E45998" w14:paraId="329EB19A" w14:textId="77777777">
        <w:trPr>
          <w:trHeight w:val="303"/>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00D24FBD"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1F49A68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67876575"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504C36F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17</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16E5BB30"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64AD3E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12</w:t>
            </w:r>
          </w:p>
        </w:tc>
        <w:tc>
          <w:tcPr>
            <w:tcW w:w="636" w:type="pct"/>
            <w:vMerge/>
            <w:tcBorders>
              <w:top w:val="nil"/>
              <w:left w:val="single" w:sz="8" w:space="0" w:color="000000"/>
              <w:bottom w:val="single" w:sz="8" w:space="0" w:color="000000"/>
              <w:right w:val="single" w:sz="8" w:space="0" w:color="000000"/>
            </w:tcBorders>
            <w:shd w:val="clear" w:color="auto" w:fill="auto"/>
            <w:vAlign w:val="center"/>
          </w:tcPr>
          <w:p w14:paraId="7FB089AD" w14:textId="77777777" w:rsidR="00E45998" w:rsidRDefault="00E45998">
            <w:pPr>
              <w:spacing w:line="360" w:lineRule="auto"/>
              <w:jc w:val="center"/>
              <w:rPr>
                <w:rFonts w:ascii="Times New Roman" w:hAnsi="Times New Roman" w:cs="Times New Roman"/>
                <w:color w:val="000000"/>
                <w:sz w:val="24"/>
              </w:rPr>
            </w:pPr>
          </w:p>
        </w:tc>
      </w:tr>
      <w:tr w:rsidR="00E45998" w14:paraId="5C7B00BC" w14:textId="77777777">
        <w:trPr>
          <w:trHeight w:val="303"/>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0D102F40"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40F1569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6</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05946688"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92E2A4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20</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6B199CF8"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50A7BD7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15</w:t>
            </w:r>
          </w:p>
        </w:tc>
        <w:tc>
          <w:tcPr>
            <w:tcW w:w="636" w:type="pct"/>
            <w:vMerge/>
            <w:tcBorders>
              <w:top w:val="nil"/>
              <w:left w:val="single" w:sz="8" w:space="0" w:color="000000"/>
              <w:bottom w:val="single" w:sz="8" w:space="0" w:color="000000"/>
              <w:right w:val="single" w:sz="8" w:space="0" w:color="000000"/>
            </w:tcBorders>
            <w:shd w:val="clear" w:color="auto" w:fill="auto"/>
            <w:vAlign w:val="center"/>
          </w:tcPr>
          <w:p w14:paraId="4E1D7E16" w14:textId="77777777" w:rsidR="00E45998" w:rsidRDefault="00E45998">
            <w:pPr>
              <w:spacing w:line="360" w:lineRule="auto"/>
              <w:jc w:val="center"/>
              <w:rPr>
                <w:rFonts w:ascii="Times New Roman" w:hAnsi="Times New Roman" w:cs="Times New Roman"/>
                <w:color w:val="000000"/>
                <w:sz w:val="24"/>
              </w:rPr>
            </w:pPr>
          </w:p>
        </w:tc>
      </w:tr>
      <w:tr w:rsidR="00E45998" w14:paraId="2A411659" w14:textId="77777777">
        <w:trPr>
          <w:trHeight w:val="310"/>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75D817F7"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7E1C5F9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7</w:t>
            </w:r>
          </w:p>
        </w:tc>
        <w:tc>
          <w:tcPr>
            <w:tcW w:w="786" w:type="pct"/>
            <w:vMerge w:val="restart"/>
            <w:tcBorders>
              <w:top w:val="nil"/>
              <w:left w:val="single" w:sz="8" w:space="0" w:color="000000"/>
              <w:bottom w:val="single" w:sz="8" w:space="0" w:color="000000"/>
              <w:right w:val="single" w:sz="8" w:space="0" w:color="000000"/>
            </w:tcBorders>
            <w:shd w:val="clear" w:color="auto" w:fill="auto"/>
            <w:vAlign w:val="center"/>
          </w:tcPr>
          <w:p w14:paraId="218CA75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20-50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2BFC429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27</w:t>
            </w:r>
          </w:p>
        </w:tc>
        <w:tc>
          <w:tcPr>
            <w:tcW w:w="630" w:type="pct"/>
            <w:vMerge w:val="restart"/>
            <w:tcBorders>
              <w:top w:val="nil"/>
              <w:left w:val="single" w:sz="8" w:space="0" w:color="000000"/>
              <w:bottom w:val="single" w:sz="8" w:space="0" w:color="000000"/>
              <w:right w:val="single" w:sz="8" w:space="0" w:color="000000"/>
            </w:tcBorders>
            <w:shd w:val="clear" w:color="auto" w:fill="auto"/>
            <w:vAlign w:val="center"/>
          </w:tcPr>
          <w:p w14:paraId="07947FF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24</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66FDF50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23</w:t>
            </w:r>
          </w:p>
        </w:tc>
        <w:tc>
          <w:tcPr>
            <w:tcW w:w="636" w:type="pct"/>
            <w:vMerge w:val="restart"/>
            <w:tcBorders>
              <w:top w:val="nil"/>
              <w:left w:val="single" w:sz="8" w:space="0" w:color="000000"/>
              <w:bottom w:val="single" w:sz="8" w:space="0" w:color="000000"/>
              <w:right w:val="single" w:sz="8" w:space="0" w:color="000000"/>
            </w:tcBorders>
            <w:shd w:val="clear" w:color="auto" w:fill="auto"/>
            <w:vAlign w:val="center"/>
          </w:tcPr>
          <w:p w14:paraId="37AE06A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21</w:t>
            </w:r>
          </w:p>
        </w:tc>
      </w:tr>
      <w:tr w:rsidR="00E45998" w14:paraId="552891C6" w14:textId="77777777">
        <w:trPr>
          <w:trHeight w:val="303"/>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1E030F3A"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766BF51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26A57494"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4761EB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23</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3285413A"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D24136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19</w:t>
            </w:r>
          </w:p>
        </w:tc>
        <w:tc>
          <w:tcPr>
            <w:tcW w:w="636" w:type="pct"/>
            <w:vMerge/>
            <w:tcBorders>
              <w:top w:val="nil"/>
              <w:left w:val="single" w:sz="8" w:space="0" w:color="000000"/>
              <w:bottom w:val="single" w:sz="8" w:space="0" w:color="000000"/>
              <w:right w:val="single" w:sz="8" w:space="0" w:color="000000"/>
            </w:tcBorders>
            <w:shd w:val="clear" w:color="auto" w:fill="auto"/>
            <w:vAlign w:val="center"/>
          </w:tcPr>
          <w:p w14:paraId="2C084AC1" w14:textId="77777777" w:rsidR="00E45998" w:rsidRDefault="00E45998">
            <w:pPr>
              <w:spacing w:line="360" w:lineRule="auto"/>
              <w:jc w:val="center"/>
              <w:rPr>
                <w:rFonts w:ascii="Times New Roman" w:hAnsi="Times New Roman" w:cs="Times New Roman"/>
                <w:color w:val="000000"/>
                <w:sz w:val="24"/>
              </w:rPr>
            </w:pPr>
          </w:p>
        </w:tc>
      </w:tr>
      <w:tr w:rsidR="00E45998" w14:paraId="0EBF7098" w14:textId="77777777">
        <w:trPr>
          <w:trHeight w:val="303"/>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106D3399"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48611FD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9</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510E6759"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09F93A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22</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74F14596"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6707815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20</w:t>
            </w:r>
          </w:p>
        </w:tc>
        <w:tc>
          <w:tcPr>
            <w:tcW w:w="636" w:type="pct"/>
            <w:vMerge/>
            <w:tcBorders>
              <w:top w:val="nil"/>
              <w:left w:val="single" w:sz="8" w:space="0" w:color="000000"/>
              <w:bottom w:val="single" w:sz="8" w:space="0" w:color="000000"/>
              <w:right w:val="single" w:sz="8" w:space="0" w:color="000000"/>
            </w:tcBorders>
            <w:shd w:val="clear" w:color="auto" w:fill="auto"/>
            <w:vAlign w:val="center"/>
          </w:tcPr>
          <w:p w14:paraId="25FA4F42" w14:textId="77777777" w:rsidR="00E45998" w:rsidRDefault="00E45998">
            <w:pPr>
              <w:spacing w:line="360" w:lineRule="auto"/>
              <w:jc w:val="center"/>
              <w:rPr>
                <w:rFonts w:ascii="Times New Roman" w:hAnsi="Times New Roman" w:cs="Times New Roman"/>
                <w:color w:val="000000"/>
                <w:sz w:val="24"/>
              </w:rPr>
            </w:pPr>
          </w:p>
        </w:tc>
      </w:tr>
      <w:tr w:rsidR="00E45998" w14:paraId="7A3369EF" w14:textId="77777777">
        <w:trPr>
          <w:trHeight w:val="310"/>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614F33FC"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368A304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10</w:t>
            </w:r>
          </w:p>
        </w:tc>
        <w:tc>
          <w:tcPr>
            <w:tcW w:w="786" w:type="pct"/>
            <w:vMerge w:val="restart"/>
            <w:tcBorders>
              <w:top w:val="nil"/>
              <w:left w:val="single" w:sz="8" w:space="0" w:color="000000"/>
              <w:bottom w:val="single" w:sz="8" w:space="0" w:color="000000"/>
              <w:right w:val="single" w:sz="8" w:space="0" w:color="000000"/>
            </w:tcBorders>
            <w:shd w:val="clear" w:color="auto" w:fill="auto"/>
            <w:vAlign w:val="center"/>
          </w:tcPr>
          <w:p w14:paraId="6E6BC71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kern w:val="0"/>
                <w:sz w:val="24"/>
                <w:lang w:bidi="ar"/>
              </w:rPr>
              <w:t>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7C0FA3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p>
        </w:tc>
        <w:tc>
          <w:tcPr>
            <w:tcW w:w="630" w:type="pct"/>
            <w:vMerge w:val="restart"/>
            <w:tcBorders>
              <w:top w:val="nil"/>
              <w:left w:val="single" w:sz="8" w:space="0" w:color="000000"/>
              <w:bottom w:val="single" w:sz="8" w:space="0" w:color="000000"/>
              <w:right w:val="single" w:sz="8" w:space="0" w:color="000000"/>
            </w:tcBorders>
            <w:shd w:val="clear" w:color="auto" w:fill="auto"/>
            <w:vAlign w:val="center"/>
          </w:tcPr>
          <w:p w14:paraId="014C19C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p>
        </w:tc>
        <w:tc>
          <w:tcPr>
            <w:tcW w:w="630" w:type="pct"/>
            <w:tcBorders>
              <w:top w:val="nil"/>
              <w:left w:val="single" w:sz="8" w:space="0" w:color="000000"/>
              <w:bottom w:val="single" w:sz="8" w:space="0" w:color="000000"/>
              <w:right w:val="single" w:sz="8" w:space="0" w:color="000000"/>
            </w:tcBorders>
            <w:shd w:val="clear" w:color="auto" w:fill="auto"/>
            <w:vAlign w:val="center"/>
          </w:tcPr>
          <w:p w14:paraId="5F859C3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p>
        </w:tc>
        <w:tc>
          <w:tcPr>
            <w:tcW w:w="636" w:type="pct"/>
            <w:vMerge w:val="restart"/>
            <w:tcBorders>
              <w:top w:val="nil"/>
              <w:left w:val="single" w:sz="8" w:space="0" w:color="000000"/>
              <w:bottom w:val="single" w:sz="8" w:space="0" w:color="000000"/>
              <w:right w:val="single" w:sz="8" w:space="0" w:color="000000"/>
            </w:tcBorders>
            <w:shd w:val="clear" w:color="auto" w:fill="auto"/>
            <w:vAlign w:val="center"/>
          </w:tcPr>
          <w:p w14:paraId="23C5E6C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p>
        </w:tc>
      </w:tr>
      <w:tr w:rsidR="00E45998" w14:paraId="1D33B5C4" w14:textId="77777777">
        <w:trPr>
          <w:trHeight w:val="291"/>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2173E984"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nil"/>
              <w:left w:val="single" w:sz="8" w:space="0" w:color="000000"/>
              <w:bottom w:val="single" w:sz="8" w:space="0" w:color="000000"/>
              <w:right w:val="single" w:sz="8" w:space="0" w:color="000000"/>
            </w:tcBorders>
            <w:shd w:val="clear" w:color="auto" w:fill="auto"/>
            <w:vAlign w:val="center"/>
          </w:tcPr>
          <w:p w14:paraId="76D231C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11</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78CDCFA0"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0AA3300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31763C9C"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1FFFEBC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p>
        </w:tc>
        <w:tc>
          <w:tcPr>
            <w:tcW w:w="636" w:type="pct"/>
            <w:vMerge/>
            <w:tcBorders>
              <w:top w:val="nil"/>
              <w:left w:val="single" w:sz="8" w:space="0" w:color="000000"/>
              <w:bottom w:val="single" w:sz="8" w:space="0" w:color="000000"/>
              <w:right w:val="single" w:sz="8" w:space="0" w:color="000000"/>
            </w:tcBorders>
            <w:shd w:val="clear" w:color="auto" w:fill="auto"/>
            <w:vAlign w:val="center"/>
          </w:tcPr>
          <w:p w14:paraId="38046F6F" w14:textId="77777777" w:rsidR="00E45998" w:rsidRDefault="00E45998">
            <w:pPr>
              <w:spacing w:line="360" w:lineRule="auto"/>
              <w:jc w:val="center"/>
              <w:rPr>
                <w:rFonts w:ascii="Times New Roman" w:hAnsi="Times New Roman" w:cs="Times New Roman"/>
                <w:color w:val="000000"/>
                <w:sz w:val="24"/>
              </w:rPr>
            </w:pPr>
          </w:p>
        </w:tc>
      </w:tr>
      <w:tr w:rsidR="00E45998" w14:paraId="49479A44" w14:textId="77777777">
        <w:trPr>
          <w:trHeight w:val="303"/>
          <w:jc w:val="center"/>
        </w:trPr>
        <w:tc>
          <w:tcPr>
            <w:tcW w:w="1032" w:type="pct"/>
            <w:vMerge/>
            <w:tcBorders>
              <w:top w:val="nil"/>
              <w:left w:val="single" w:sz="8" w:space="0" w:color="000000"/>
              <w:bottom w:val="single" w:sz="8" w:space="0" w:color="000000"/>
              <w:right w:val="single" w:sz="8" w:space="0" w:color="000000"/>
            </w:tcBorders>
            <w:shd w:val="clear" w:color="auto" w:fill="auto"/>
            <w:vAlign w:val="center"/>
          </w:tcPr>
          <w:p w14:paraId="63D0DBC5" w14:textId="77777777" w:rsidR="00E45998" w:rsidRDefault="00E45998">
            <w:pPr>
              <w:spacing w:line="360" w:lineRule="auto"/>
              <w:jc w:val="center"/>
              <w:rPr>
                <w:rFonts w:ascii="Times New Roman" w:hAnsi="Times New Roman" w:cs="Times New Roman"/>
                <w:color w:val="000000"/>
                <w:sz w:val="24"/>
              </w:rPr>
            </w:pPr>
          </w:p>
        </w:tc>
        <w:tc>
          <w:tcPr>
            <w:tcW w:w="65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E8BFDE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12</w:t>
            </w:r>
          </w:p>
        </w:tc>
        <w:tc>
          <w:tcPr>
            <w:tcW w:w="786" w:type="pct"/>
            <w:vMerge/>
            <w:tcBorders>
              <w:top w:val="nil"/>
              <w:left w:val="single" w:sz="8" w:space="0" w:color="000000"/>
              <w:bottom w:val="single" w:sz="8" w:space="0" w:color="000000"/>
              <w:right w:val="single" w:sz="8" w:space="0" w:color="000000"/>
            </w:tcBorders>
            <w:shd w:val="clear" w:color="auto" w:fill="auto"/>
            <w:vAlign w:val="center"/>
          </w:tcPr>
          <w:p w14:paraId="3B98E2AF"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733D23E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p>
        </w:tc>
        <w:tc>
          <w:tcPr>
            <w:tcW w:w="630" w:type="pct"/>
            <w:vMerge/>
            <w:tcBorders>
              <w:top w:val="nil"/>
              <w:left w:val="single" w:sz="8" w:space="0" w:color="000000"/>
              <w:bottom w:val="single" w:sz="8" w:space="0" w:color="000000"/>
              <w:right w:val="single" w:sz="8" w:space="0" w:color="000000"/>
            </w:tcBorders>
            <w:shd w:val="clear" w:color="auto" w:fill="auto"/>
            <w:vAlign w:val="center"/>
          </w:tcPr>
          <w:p w14:paraId="0B96FD9C" w14:textId="77777777" w:rsidR="00E45998" w:rsidRDefault="00E45998">
            <w:pPr>
              <w:spacing w:line="360" w:lineRule="auto"/>
              <w:jc w:val="center"/>
              <w:rPr>
                <w:rFonts w:ascii="Times New Roman" w:hAnsi="Times New Roman" w:cs="Times New Roman"/>
                <w:color w:val="000000"/>
                <w:sz w:val="24"/>
              </w:rPr>
            </w:pPr>
          </w:p>
        </w:tc>
        <w:tc>
          <w:tcPr>
            <w:tcW w:w="630" w:type="pct"/>
            <w:tcBorders>
              <w:top w:val="nil"/>
              <w:left w:val="single" w:sz="8" w:space="0" w:color="000000"/>
              <w:bottom w:val="single" w:sz="8" w:space="0" w:color="000000"/>
              <w:right w:val="single" w:sz="8" w:space="0" w:color="000000"/>
            </w:tcBorders>
            <w:shd w:val="clear" w:color="auto" w:fill="auto"/>
            <w:vAlign w:val="center"/>
          </w:tcPr>
          <w:p w14:paraId="3A8BEF1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p>
        </w:tc>
        <w:tc>
          <w:tcPr>
            <w:tcW w:w="636" w:type="pct"/>
            <w:vMerge/>
            <w:tcBorders>
              <w:top w:val="nil"/>
              <w:left w:val="single" w:sz="8" w:space="0" w:color="000000"/>
              <w:bottom w:val="single" w:sz="8" w:space="0" w:color="000000"/>
              <w:right w:val="single" w:sz="8" w:space="0" w:color="000000"/>
            </w:tcBorders>
            <w:shd w:val="clear" w:color="auto" w:fill="auto"/>
            <w:vAlign w:val="center"/>
          </w:tcPr>
          <w:p w14:paraId="255F04CB" w14:textId="77777777" w:rsidR="00E45998" w:rsidRDefault="00E45998">
            <w:pPr>
              <w:spacing w:line="360" w:lineRule="auto"/>
              <w:jc w:val="center"/>
              <w:rPr>
                <w:rFonts w:ascii="Times New Roman" w:hAnsi="Times New Roman" w:cs="Times New Roman"/>
                <w:color w:val="000000"/>
                <w:sz w:val="24"/>
              </w:rPr>
            </w:pPr>
          </w:p>
        </w:tc>
      </w:tr>
      <w:tr w:rsidR="00E45998" w14:paraId="291A1B5A" w14:textId="77777777">
        <w:trPr>
          <w:trHeight w:val="288"/>
          <w:jc w:val="center"/>
        </w:trPr>
        <w:tc>
          <w:tcPr>
            <w:tcW w:w="5000" w:type="pct"/>
            <w:gridSpan w:val="7"/>
            <w:tcBorders>
              <w:top w:val="nil"/>
              <w:left w:val="nil"/>
              <w:bottom w:val="nil"/>
              <w:right w:val="nil"/>
            </w:tcBorders>
            <w:shd w:val="clear" w:color="auto" w:fill="auto"/>
            <w:noWrap/>
            <w:vAlign w:val="center"/>
          </w:tcPr>
          <w:p w14:paraId="5AF5F739" w14:textId="77777777" w:rsidR="00E45998" w:rsidRDefault="006B69C2">
            <w:pPr>
              <w:widowControl/>
              <w:spacing w:line="360" w:lineRule="auto"/>
              <w:jc w:val="left"/>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本次实验未有密度＞</w:t>
            </w:r>
            <w:r>
              <w:rPr>
                <w:rFonts w:ascii="Times New Roman" w:hAnsi="Times New Roman" w:cs="Times New Roman"/>
                <w:color w:val="000000"/>
                <w:kern w:val="0"/>
                <w:sz w:val="24"/>
                <w:lang w:bidi="ar"/>
              </w:rPr>
              <w:t>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压载水样品</w:t>
            </w:r>
          </w:p>
        </w:tc>
      </w:tr>
    </w:tbl>
    <w:p w14:paraId="07C1F06D" w14:textId="77777777" w:rsidR="00E45998" w:rsidRDefault="00E45998">
      <w:pPr>
        <w:rPr>
          <w:b/>
          <w:bCs/>
        </w:rPr>
      </w:pPr>
    </w:p>
    <w:p w14:paraId="3BCEBE56" w14:textId="77777777" w:rsidR="009C399B" w:rsidRDefault="009C399B">
      <w:pPr>
        <w:rPr>
          <w:b/>
          <w:bCs/>
        </w:rPr>
      </w:pPr>
    </w:p>
    <w:tbl>
      <w:tblPr>
        <w:tblW w:w="5000" w:type="pct"/>
        <w:jc w:val="center"/>
        <w:tblLook w:val="04A0" w:firstRow="1" w:lastRow="0" w:firstColumn="1" w:lastColumn="0" w:noHBand="0" w:noVBand="1"/>
      </w:tblPr>
      <w:tblGrid>
        <w:gridCol w:w="1937"/>
        <w:gridCol w:w="1046"/>
        <w:gridCol w:w="1333"/>
        <w:gridCol w:w="1047"/>
        <w:gridCol w:w="1047"/>
        <w:gridCol w:w="1047"/>
        <w:gridCol w:w="1065"/>
      </w:tblGrid>
      <w:tr w:rsidR="00E45998" w14:paraId="1F0EEBCC" w14:textId="77777777">
        <w:trPr>
          <w:trHeight w:val="303"/>
          <w:jc w:val="center"/>
        </w:trPr>
        <w:tc>
          <w:tcPr>
            <w:tcW w:w="5000" w:type="pct"/>
            <w:gridSpan w:val="7"/>
            <w:tcBorders>
              <w:top w:val="nil"/>
              <w:left w:val="nil"/>
              <w:bottom w:val="nil"/>
              <w:right w:val="nil"/>
            </w:tcBorders>
            <w:shd w:val="clear" w:color="auto" w:fill="auto"/>
            <w:noWrap/>
            <w:vAlign w:val="center"/>
          </w:tcPr>
          <w:p w14:paraId="702037F0" w14:textId="00A7DD6C"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表</w:t>
            </w:r>
            <w:r w:rsidR="008351A8">
              <w:rPr>
                <w:rFonts w:ascii="Times New Roman" w:hAnsi="Times New Roman" w:cs="Times New Roman" w:hint="eastAsia"/>
                <w:color w:val="000000"/>
                <w:kern w:val="0"/>
                <w:sz w:val="24"/>
                <w:lang w:bidi="ar"/>
              </w:rPr>
              <w:t>4</w:t>
            </w:r>
            <w:r w:rsidR="0054532D">
              <w:rPr>
                <w:rFonts w:ascii="Times New Roman" w:hAnsi="Times New Roman" w:cs="Times New Roman" w:hint="eastAsia"/>
                <w:color w:val="000000"/>
                <w:kern w:val="0"/>
                <w:sz w:val="24"/>
                <w:lang w:bidi="ar"/>
              </w:rPr>
              <w:t>-</w:t>
            </w:r>
            <w:r w:rsidR="008351A8">
              <w:rPr>
                <w:rFonts w:ascii="Times New Roman" w:hAnsi="Times New Roman" w:cs="Times New Roman" w:hint="eastAsia"/>
                <w:color w:val="000000"/>
                <w:kern w:val="0"/>
                <w:sz w:val="24"/>
                <w:lang w:bidi="ar"/>
              </w:rPr>
              <w:t>3</w:t>
            </w:r>
            <w:r>
              <w:rPr>
                <w:rFonts w:ascii="Times New Roman" w:hAnsi="Times New Roman" w:cs="Times New Roman"/>
                <w:color w:val="000000"/>
                <w:kern w:val="0"/>
                <w:sz w:val="24"/>
                <w:lang w:bidi="ar"/>
              </w:rPr>
              <w:t xml:space="preserve"> </w:t>
            </w:r>
            <w:r>
              <w:rPr>
                <w:rFonts w:ascii="Times New Roman" w:hAnsi="Times New Roman" w:cs="Times New Roman"/>
                <w:color w:val="000000"/>
                <w:kern w:val="0"/>
                <w:sz w:val="24"/>
                <w:lang w:bidi="ar"/>
              </w:rPr>
              <w:t>海洋</w:t>
            </w: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江河自然水体</w:t>
            </w:r>
            <w:r>
              <w:rPr>
                <w:rFonts w:ascii="Times New Roman" w:hAnsi="Times New Roman" w:cs="Times New Roman"/>
                <w:color w:val="000000"/>
                <w:kern w:val="0"/>
                <w:sz w:val="24"/>
                <w:lang w:bidi="ar"/>
              </w:rPr>
              <w:t>10-50μm</w:t>
            </w:r>
            <w:r>
              <w:rPr>
                <w:rFonts w:ascii="Times New Roman" w:hAnsi="Times New Roman" w:cs="Times New Roman"/>
                <w:color w:val="000000"/>
                <w:kern w:val="0"/>
                <w:sz w:val="24"/>
                <w:lang w:bidi="ar"/>
              </w:rPr>
              <w:t>检测结果对比</w:t>
            </w:r>
          </w:p>
        </w:tc>
      </w:tr>
      <w:tr w:rsidR="00E45998" w14:paraId="5EDA441A" w14:textId="77777777">
        <w:trPr>
          <w:trHeight w:val="468"/>
          <w:jc w:val="center"/>
        </w:trPr>
        <w:tc>
          <w:tcPr>
            <w:tcW w:w="1137"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A78C37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lastRenderedPageBreak/>
              <w:t>样本来源</w:t>
            </w:r>
          </w:p>
        </w:tc>
        <w:tc>
          <w:tcPr>
            <w:tcW w:w="614"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25EF2AE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样本编号</w:t>
            </w:r>
          </w:p>
        </w:tc>
        <w:tc>
          <w:tcPr>
            <w:tcW w:w="782"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34CEF9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浮游生物浓度范围</w:t>
            </w:r>
          </w:p>
        </w:tc>
        <w:tc>
          <w:tcPr>
            <w:tcW w:w="614"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990B61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镜检结果（</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14"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FA5A32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镜检平均值（</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14"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0722953"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快检结果（</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c>
          <w:tcPr>
            <w:tcW w:w="621" w:type="pct"/>
            <w:vMerge w:val="restar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6A83A87"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快检平均值（</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r>
              <w:rPr>
                <w:rFonts w:ascii="Times New Roman" w:hAnsi="Times New Roman" w:cs="Times New Roman"/>
                <w:color w:val="000000"/>
                <w:kern w:val="0"/>
                <w:sz w:val="24"/>
                <w:lang w:bidi="ar"/>
              </w:rPr>
              <w:t>）</w:t>
            </w:r>
          </w:p>
        </w:tc>
      </w:tr>
      <w:tr w:rsidR="00E45998" w14:paraId="5CD38A74" w14:textId="77777777">
        <w:trPr>
          <w:trHeight w:val="540"/>
          <w:jc w:val="center"/>
        </w:trPr>
        <w:tc>
          <w:tcPr>
            <w:tcW w:w="1137"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6738B55" w14:textId="77777777" w:rsidR="00E45998" w:rsidRDefault="00E45998">
            <w:pPr>
              <w:spacing w:line="360" w:lineRule="auto"/>
              <w:jc w:val="center"/>
              <w:rPr>
                <w:rFonts w:ascii="Times New Roman" w:hAnsi="Times New Roman" w:cs="Times New Roman"/>
                <w:color w:val="000000"/>
                <w:sz w:val="24"/>
              </w:rPr>
            </w:pPr>
          </w:p>
        </w:tc>
        <w:tc>
          <w:tcPr>
            <w:tcW w:w="614"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9B53FAD" w14:textId="77777777" w:rsidR="00E45998" w:rsidRDefault="00E45998">
            <w:pPr>
              <w:spacing w:line="360" w:lineRule="auto"/>
              <w:jc w:val="center"/>
              <w:rPr>
                <w:rFonts w:ascii="Times New Roman" w:hAnsi="Times New Roman" w:cs="Times New Roman"/>
                <w:color w:val="000000"/>
                <w:sz w:val="24"/>
              </w:rPr>
            </w:pPr>
          </w:p>
        </w:tc>
        <w:tc>
          <w:tcPr>
            <w:tcW w:w="782"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4958BD2B" w14:textId="77777777" w:rsidR="00E45998" w:rsidRDefault="00E45998">
            <w:pPr>
              <w:spacing w:line="360" w:lineRule="auto"/>
              <w:jc w:val="center"/>
              <w:rPr>
                <w:rFonts w:ascii="Times New Roman" w:hAnsi="Times New Roman" w:cs="Times New Roman"/>
                <w:color w:val="000000"/>
                <w:sz w:val="24"/>
              </w:rPr>
            </w:pPr>
          </w:p>
        </w:tc>
        <w:tc>
          <w:tcPr>
            <w:tcW w:w="614"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C5DF4FB" w14:textId="77777777" w:rsidR="00E45998" w:rsidRDefault="00E45998">
            <w:pPr>
              <w:spacing w:line="360" w:lineRule="auto"/>
              <w:jc w:val="center"/>
              <w:rPr>
                <w:rFonts w:ascii="Times New Roman" w:hAnsi="Times New Roman" w:cs="Times New Roman"/>
                <w:color w:val="000000"/>
                <w:sz w:val="24"/>
              </w:rPr>
            </w:pPr>
          </w:p>
        </w:tc>
        <w:tc>
          <w:tcPr>
            <w:tcW w:w="614"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B8C43A2" w14:textId="77777777" w:rsidR="00E45998" w:rsidRDefault="00E45998">
            <w:pPr>
              <w:spacing w:line="360" w:lineRule="auto"/>
              <w:jc w:val="center"/>
              <w:rPr>
                <w:rFonts w:ascii="Times New Roman" w:hAnsi="Times New Roman" w:cs="Times New Roman"/>
                <w:color w:val="000000"/>
                <w:sz w:val="24"/>
              </w:rPr>
            </w:pPr>
          </w:p>
        </w:tc>
        <w:tc>
          <w:tcPr>
            <w:tcW w:w="614"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F0B80D4" w14:textId="77777777" w:rsidR="00E45998" w:rsidRDefault="00E45998">
            <w:pPr>
              <w:spacing w:line="360" w:lineRule="auto"/>
              <w:jc w:val="center"/>
              <w:rPr>
                <w:rFonts w:ascii="Times New Roman" w:hAnsi="Times New Roman" w:cs="Times New Roman"/>
                <w:color w:val="000000"/>
                <w:sz w:val="24"/>
              </w:rPr>
            </w:pPr>
          </w:p>
        </w:tc>
        <w:tc>
          <w:tcPr>
            <w:tcW w:w="621" w:type="pct"/>
            <w:vMerge/>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775A4344" w14:textId="77777777" w:rsidR="00E45998" w:rsidRDefault="00E45998">
            <w:pPr>
              <w:spacing w:line="360" w:lineRule="auto"/>
              <w:jc w:val="center"/>
              <w:rPr>
                <w:rFonts w:ascii="Times New Roman" w:hAnsi="Times New Roman" w:cs="Times New Roman"/>
                <w:color w:val="000000"/>
                <w:sz w:val="24"/>
              </w:rPr>
            </w:pPr>
          </w:p>
        </w:tc>
      </w:tr>
      <w:tr w:rsidR="00E45998" w14:paraId="2B05C1D4" w14:textId="77777777">
        <w:trPr>
          <w:trHeight w:val="303"/>
          <w:jc w:val="center"/>
        </w:trPr>
        <w:tc>
          <w:tcPr>
            <w:tcW w:w="1137" w:type="pct"/>
            <w:vMerge w:val="restart"/>
            <w:tcBorders>
              <w:top w:val="nil"/>
              <w:left w:val="single" w:sz="8" w:space="0" w:color="000000"/>
              <w:right w:val="single" w:sz="8" w:space="0" w:color="000000"/>
            </w:tcBorders>
            <w:shd w:val="clear" w:color="auto" w:fill="auto"/>
            <w:vAlign w:val="center"/>
          </w:tcPr>
          <w:p w14:paraId="3A735CA2" w14:textId="77777777" w:rsidR="00E45998" w:rsidRDefault="006B69C2">
            <w:pPr>
              <w:widowControl/>
              <w:spacing w:line="360" w:lineRule="auto"/>
              <w:jc w:val="center"/>
              <w:textAlignment w:val="center"/>
              <w:rPr>
                <w:rFonts w:ascii="Times New Roman" w:hAnsi="Times New Roman" w:cs="Times New Roman"/>
                <w:color w:val="000000"/>
                <w:kern w:val="0"/>
                <w:sz w:val="24"/>
                <w:lang w:bidi="ar"/>
              </w:rPr>
            </w:pPr>
            <w:r>
              <w:rPr>
                <w:rFonts w:ascii="Times New Roman" w:hAnsi="Times New Roman" w:cs="Times New Roman"/>
                <w:color w:val="000000"/>
                <w:kern w:val="0"/>
                <w:sz w:val="24"/>
                <w:lang w:bidi="ar"/>
              </w:rPr>
              <w:t>海洋</w:t>
            </w: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江</w:t>
            </w:r>
          </w:p>
          <w:p w14:paraId="76B57A2E" w14:textId="77777777" w:rsidR="00E45998" w:rsidRDefault="006B69C2">
            <w:pPr>
              <w:widowControl/>
              <w:spacing w:line="360" w:lineRule="auto"/>
              <w:jc w:val="center"/>
              <w:textAlignment w:val="center"/>
              <w:rPr>
                <w:rFonts w:ascii="Times New Roman" w:hAnsi="Times New Roman" w:cs="Times New Roman"/>
                <w:color w:val="000000"/>
                <w:sz w:val="24"/>
              </w:rPr>
            </w:pPr>
            <w:proofErr w:type="gramStart"/>
            <w:r>
              <w:rPr>
                <w:rFonts w:ascii="Times New Roman" w:hAnsi="Times New Roman" w:cs="Times New Roman"/>
                <w:color w:val="000000"/>
                <w:kern w:val="0"/>
                <w:sz w:val="24"/>
                <w:lang w:bidi="ar"/>
              </w:rPr>
              <w:t>河自然</w:t>
            </w:r>
            <w:proofErr w:type="gramEnd"/>
            <w:r>
              <w:rPr>
                <w:rFonts w:ascii="Times New Roman" w:hAnsi="Times New Roman" w:cs="Times New Roman"/>
                <w:color w:val="000000"/>
                <w:kern w:val="0"/>
                <w:sz w:val="24"/>
                <w:lang w:bidi="ar"/>
              </w:rPr>
              <w:t>水体</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2B1D33EB"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w:t>
            </w:r>
          </w:p>
        </w:tc>
        <w:tc>
          <w:tcPr>
            <w:tcW w:w="782" w:type="pct"/>
            <w:vMerge w:val="restart"/>
            <w:tcBorders>
              <w:top w:val="nil"/>
              <w:left w:val="single" w:sz="8" w:space="0" w:color="000000"/>
              <w:bottom w:val="single" w:sz="8" w:space="0" w:color="000000"/>
              <w:right w:val="single" w:sz="8" w:space="0" w:color="000000"/>
            </w:tcBorders>
            <w:shd w:val="clear" w:color="auto" w:fill="auto"/>
            <w:vAlign w:val="center"/>
          </w:tcPr>
          <w:p w14:paraId="1A5D85E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10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10E7C0D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614" w:type="pct"/>
            <w:vMerge w:val="restart"/>
            <w:tcBorders>
              <w:top w:val="nil"/>
              <w:left w:val="single" w:sz="8" w:space="0" w:color="000000"/>
              <w:bottom w:val="single" w:sz="8" w:space="0" w:color="000000"/>
              <w:right w:val="single" w:sz="8" w:space="0" w:color="000000"/>
            </w:tcBorders>
            <w:shd w:val="clear" w:color="auto" w:fill="auto"/>
            <w:vAlign w:val="center"/>
          </w:tcPr>
          <w:p w14:paraId="25DDFFF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50B0F32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6</w:t>
            </w:r>
          </w:p>
        </w:tc>
        <w:tc>
          <w:tcPr>
            <w:tcW w:w="621" w:type="pct"/>
            <w:vMerge w:val="restart"/>
            <w:tcBorders>
              <w:top w:val="nil"/>
              <w:left w:val="single" w:sz="8" w:space="0" w:color="000000"/>
              <w:bottom w:val="single" w:sz="8" w:space="0" w:color="000000"/>
              <w:right w:val="single" w:sz="8" w:space="0" w:color="000000"/>
            </w:tcBorders>
            <w:shd w:val="clear" w:color="auto" w:fill="auto"/>
            <w:vAlign w:val="center"/>
          </w:tcPr>
          <w:p w14:paraId="2F6E06C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r>
      <w:tr w:rsidR="00E45998" w14:paraId="33AE8A22" w14:textId="77777777">
        <w:trPr>
          <w:trHeight w:val="310"/>
          <w:jc w:val="center"/>
        </w:trPr>
        <w:tc>
          <w:tcPr>
            <w:tcW w:w="1137" w:type="pct"/>
            <w:vMerge/>
            <w:tcBorders>
              <w:left w:val="single" w:sz="8" w:space="0" w:color="000000"/>
              <w:right w:val="single" w:sz="8" w:space="0" w:color="000000"/>
            </w:tcBorders>
            <w:shd w:val="clear" w:color="auto" w:fill="auto"/>
            <w:vAlign w:val="center"/>
          </w:tcPr>
          <w:p w14:paraId="16E99FD6" w14:textId="77777777" w:rsidR="00E45998" w:rsidRDefault="00E45998">
            <w:pPr>
              <w:widowControl/>
              <w:spacing w:line="360" w:lineRule="auto"/>
              <w:jc w:val="center"/>
              <w:textAlignment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1BA5829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782" w:type="pct"/>
            <w:vMerge/>
            <w:tcBorders>
              <w:top w:val="nil"/>
              <w:left w:val="single" w:sz="8" w:space="0" w:color="000000"/>
              <w:bottom w:val="single" w:sz="8" w:space="0" w:color="000000"/>
              <w:right w:val="single" w:sz="8" w:space="0" w:color="000000"/>
            </w:tcBorders>
            <w:shd w:val="clear" w:color="auto" w:fill="auto"/>
            <w:vAlign w:val="center"/>
          </w:tcPr>
          <w:p w14:paraId="379007B7"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2B84D30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614" w:type="pct"/>
            <w:vMerge/>
            <w:tcBorders>
              <w:top w:val="nil"/>
              <w:left w:val="single" w:sz="8" w:space="0" w:color="000000"/>
              <w:bottom w:val="single" w:sz="8" w:space="0" w:color="000000"/>
              <w:right w:val="single" w:sz="8" w:space="0" w:color="000000"/>
            </w:tcBorders>
            <w:shd w:val="clear" w:color="auto" w:fill="auto"/>
            <w:vAlign w:val="center"/>
          </w:tcPr>
          <w:p w14:paraId="21A1257D"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3E27F3B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7</w:t>
            </w:r>
          </w:p>
        </w:tc>
        <w:tc>
          <w:tcPr>
            <w:tcW w:w="621" w:type="pct"/>
            <w:vMerge/>
            <w:tcBorders>
              <w:top w:val="nil"/>
              <w:left w:val="single" w:sz="8" w:space="0" w:color="000000"/>
              <w:bottom w:val="single" w:sz="8" w:space="0" w:color="000000"/>
              <w:right w:val="single" w:sz="8" w:space="0" w:color="000000"/>
            </w:tcBorders>
            <w:shd w:val="clear" w:color="auto" w:fill="auto"/>
            <w:vAlign w:val="center"/>
          </w:tcPr>
          <w:p w14:paraId="1DBE96DE" w14:textId="77777777" w:rsidR="00E45998" w:rsidRDefault="00E45998">
            <w:pPr>
              <w:spacing w:line="360" w:lineRule="auto"/>
              <w:jc w:val="center"/>
              <w:rPr>
                <w:rFonts w:ascii="Times New Roman" w:hAnsi="Times New Roman" w:cs="Times New Roman"/>
                <w:color w:val="000000"/>
                <w:sz w:val="24"/>
              </w:rPr>
            </w:pPr>
          </w:p>
        </w:tc>
      </w:tr>
      <w:tr w:rsidR="00E45998" w14:paraId="065EE225" w14:textId="77777777">
        <w:trPr>
          <w:trHeight w:val="303"/>
          <w:jc w:val="center"/>
        </w:trPr>
        <w:tc>
          <w:tcPr>
            <w:tcW w:w="1137" w:type="pct"/>
            <w:vMerge/>
            <w:tcBorders>
              <w:left w:val="single" w:sz="8" w:space="0" w:color="000000"/>
              <w:right w:val="single" w:sz="8" w:space="0" w:color="000000"/>
            </w:tcBorders>
            <w:shd w:val="clear" w:color="auto" w:fill="auto"/>
            <w:noWrap/>
            <w:vAlign w:val="center"/>
          </w:tcPr>
          <w:p w14:paraId="49F5F8C4" w14:textId="77777777" w:rsidR="00E45998" w:rsidRDefault="00E45998">
            <w:pPr>
              <w:widowControl/>
              <w:spacing w:line="360" w:lineRule="auto"/>
              <w:jc w:val="center"/>
              <w:textAlignment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7C555CC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w:t>
            </w:r>
          </w:p>
        </w:tc>
        <w:tc>
          <w:tcPr>
            <w:tcW w:w="782" w:type="pct"/>
            <w:vMerge/>
            <w:tcBorders>
              <w:top w:val="nil"/>
              <w:left w:val="single" w:sz="8" w:space="0" w:color="000000"/>
              <w:bottom w:val="single" w:sz="8" w:space="0" w:color="000000"/>
              <w:right w:val="single" w:sz="8" w:space="0" w:color="000000"/>
            </w:tcBorders>
            <w:shd w:val="clear" w:color="auto" w:fill="auto"/>
            <w:vAlign w:val="center"/>
          </w:tcPr>
          <w:p w14:paraId="71D6305C"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410A3E6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6</w:t>
            </w:r>
          </w:p>
        </w:tc>
        <w:tc>
          <w:tcPr>
            <w:tcW w:w="614" w:type="pct"/>
            <w:vMerge/>
            <w:tcBorders>
              <w:top w:val="nil"/>
              <w:left w:val="single" w:sz="8" w:space="0" w:color="000000"/>
              <w:bottom w:val="single" w:sz="8" w:space="0" w:color="000000"/>
              <w:right w:val="single" w:sz="8" w:space="0" w:color="000000"/>
            </w:tcBorders>
            <w:shd w:val="clear" w:color="auto" w:fill="auto"/>
            <w:vAlign w:val="center"/>
          </w:tcPr>
          <w:p w14:paraId="41097898"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2364446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621" w:type="pct"/>
            <w:vMerge/>
            <w:tcBorders>
              <w:top w:val="nil"/>
              <w:left w:val="single" w:sz="8" w:space="0" w:color="000000"/>
              <w:bottom w:val="single" w:sz="8" w:space="0" w:color="000000"/>
              <w:right w:val="single" w:sz="8" w:space="0" w:color="000000"/>
            </w:tcBorders>
            <w:shd w:val="clear" w:color="auto" w:fill="auto"/>
            <w:vAlign w:val="center"/>
          </w:tcPr>
          <w:p w14:paraId="589FD297" w14:textId="77777777" w:rsidR="00E45998" w:rsidRDefault="00E45998">
            <w:pPr>
              <w:spacing w:line="360" w:lineRule="auto"/>
              <w:jc w:val="center"/>
              <w:rPr>
                <w:rFonts w:ascii="Times New Roman" w:hAnsi="Times New Roman" w:cs="Times New Roman"/>
                <w:color w:val="000000"/>
                <w:sz w:val="24"/>
              </w:rPr>
            </w:pPr>
          </w:p>
        </w:tc>
      </w:tr>
      <w:tr w:rsidR="00E45998" w14:paraId="323A2660" w14:textId="77777777">
        <w:trPr>
          <w:trHeight w:val="303"/>
          <w:jc w:val="center"/>
        </w:trPr>
        <w:tc>
          <w:tcPr>
            <w:tcW w:w="1137" w:type="pct"/>
            <w:vMerge/>
            <w:tcBorders>
              <w:left w:val="single" w:sz="8" w:space="0" w:color="000000"/>
              <w:right w:val="single" w:sz="8" w:space="0" w:color="000000"/>
            </w:tcBorders>
            <w:shd w:val="clear" w:color="auto" w:fill="auto"/>
            <w:noWrap/>
            <w:vAlign w:val="center"/>
          </w:tcPr>
          <w:p w14:paraId="01165F84"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525AF5A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782" w:type="pct"/>
            <w:vMerge w:val="restart"/>
            <w:tcBorders>
              <w:top w:val="nil"/>
              <w:left w:val="single" w:sz="8" w:space="0" w:color="000000"/>
              <w:bottom w:val="single" w:sz="8" w:space="0" w:color="000000"/>
              <w:right w:val="single" w:sz="8" w:space="0" w:color="000000"/>
            </w:tcBorders>
            <w:shd w:val="clear" w:color="auto" w:fill="auto"/>
            <w:vAlign w:val="center"/>
          </w:tcPr>
          <w:p w14:paraId="068F42C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10-20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41012D7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14</w:t>
            </w:r>
          </w:p>
        </w:tc>
        <w:tc>
          <w:tcPr>
            <w:tcW w:w="614" w:type="pct"/>
            <w:vMerge w:val="restart"/>
            <w:tcBorders>
              <w:top w:val="nil"/>
              <w:left w:val="single" w:sz="8" w:space="0" w:color="000000"/>
              <w:bottom w:val="single" w:sz="8" w:space="0" w:color="000000"/>
              <w:right w:val="single" w:sz="8" w:space="0" w:color="000000"/>
            </w:tcBorders>
            <w:shd w:val="clear" w:color="auto" w:fill="auto"/>
            <w:vAlign w:val="center"/>
          </w:tcPr>
          <w:p w14:paraId="653B483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13</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2E4F239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17</w:t>
            </w:r>
          </w:p>
        </w:tc>
        <w:tc>
          <w:tcPr>
            <w:tcW w:w="621" w:type="pct"/>
            <w:vMerge w:val="restart"/>
            <w:tcBorders>
              <w:top w:val="nil"/>
              <w:left w:val="single" w:sz="8" w:space="0" w:color="000000"/>
              <w:bottom w:val="single" w:sz="8" w:space="0" w:color="000000"/>
              <w:right w:val="single" w:sz="8" w:space="0" w:color="000000"/>
            </w:tcBorders>
            <w:shd w:val="clear" w:color="auto" w:fill="auto"/>
            <w:vAlign w:val="center"/>
          </w:tcPr>
          <w:p w14:paraId="2D15A3D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12</w:t>
            </w:r>
          </w:p>
        </w:tc>
      </w:tr>
      <w:tr w:rsidR="00E45998" w14:paraId="6E27038B" w14:textId="77777777">
        <w:trPr>
          <w:trHeight w:val="310"/>
          <w:jc w:val="center"/>
        </w:trPr>
        <w:tc>
          <w:tcPr>
            <w:tcW w:w="1137" w:type="pct"/>
            <w:vMerge/>
            <w:tcBorders>
              <w:left w:val="single" w:sz="8" w:space="0" w:color="000000"/>
              <w:right w:val="single" w:sz="8" w:space="0" w:color="000000"/>
            </w:tcBorders>
            <w:shd w:val="clear" w:color="auto" w:fill="auto"/>
            <w:noWrap/>
            <w:vAlign w:val="center"/>
          </w:tcPr>
          <w:p w14:paraId="7BDEF31C"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332168E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782" w:type="pct"/>
            <w:vMerge/>
            <w:tcBorders>
              <w:top w:val="nil"/>
              <w:left w:val="single" w:sz="8" w:space="0" w:color="000000"/>
              <w:bottom w:val="single" w:sz="8" w:space="0" w:color="000000"/>
              <w:right w:val="single" w:sz="8" w:space="0" w:color="000000"/>
            </w:tcBorders>
            <w:shd w:val="clear" w:color="auto" w:fill="auto"/>
            <w:vAlign w:val="center"/>
          </w:tcPr>
          <w:p w14:paraId="23C1C613"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5BD8992C"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12</w:t>
            </w:r>
          </w:p>
        </w:tc>
        <w:tc>
          <w:tcPr>
            <w:tcW w:w="614" w:type="pct"/>
            <w:vMerge/>
            <w:tcBorders>
              <w:top w:val="nil"/>
              <w:left w:val="single" w:sz="8" w:space="0" w:color="000000"/>
              <w:bottom w:val="single" w:sz="8" w:space="0" w:color="000000"/>
              <w:right w:val="single" w:sz="8" w:space="0" w:color="000000"/>
            </w:tcBorders>
            <w:shd w:val="clear" w:color="auto" w:fill="auto"/>
            <w:vAlign w:val="center"/>
          </w:tcPr>
          <w:p w14:paraId="1F7917C2"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0391411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w:t>
            </w:r>
          </w:p>
        </w:tc>
        <w:tc>
          <w:tcPr>
            <w:tcW w:w="621" w:type="pct"/>
            <w:vMerge/>
            <w:tcBorders>
              <w:top w:val="nil"/>
              <w:left w:val="single" w:sz="8" w:space="0" w:color="000000"/>
              <w:bottom w:val="single" w:sz="8" w:space="0" w:color="000000"/>
              <w:right w:val="single" w:sz="8" w:space="0" w:color="000000"/>
            </w:tcBorders>
            <w:shd w:val="clear" w:color="auto" w:fill="auto"/>
            <w:vAlign w:val="center"/>
          </w:tcPr>
          <w:p w14:paraId="767B2AD4" w14:textId="77777777" w:rsidR="00E45998" w:rsidRDefault="00E45998">
            <w:pPr>
              <w:spacing w:line="360" w:lineRule="auto"/>
              <w:jc w:val="center"/>
              <w:rPr>
                <w:rFonts w:ascii="Times New Roman" w:hAnsi="Times New Roman" w:cs="Times New Roman"/>
                <w:color w:val="000000"/>
                <w:sz w:val="24"/>
              </w:rPr>
            </w:pPr>
          </w:p>
        </w:tc>
      </w:tr>
      <w:tr w:rsidR="00E45998" w14:paraId="4915DACD" w14:textId="77777777">
        <w:trPr>
          <w:trHeight w:val="303"/>
          <w:jc w:val="center"/>
        </w:trPr>
        <w:tc>
          <w:tcPr>
            <w:tcW w:w="1137" w:type="pct"/>
            <w:vMerge/>
            <w:tcBorders>
              <w:left w:val="single" w:sz="8" w:space="0" w:color="000000"/>
              <w:right w:val="single" w:sz="8" w:space="0" w:color="000000"/>
            </w:tcBorders>
            <w:shd w:val="clear" w:color="auto" w:fill="auto"/>
            <w:noWrap/>
            <w:vAlign w:val="center"/>
          </w:tcPr>
          <w:p w14:paraId="69BFE780"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02210B0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6</w:t>
            </w:r>
          </w:p>
        </w:tc>
        <w:tc>
          <w:tcPr>
            <w:tcW w:w="782" w:type="pct"/>
            <w:vMerge/>
            <w:tcBorders>
              <w:top w:val="nil"/>
              <w:left w:val="single" w:sz="8" w:space="0" w:color="000000"/>
              <w:bottom w:val="single" w:sz="8" w:space="0" w:color="000000"/>
              <w:right w:val="single" w:sz="8" w:space="0" w:color="000000"/>
            </w:tcBorders>
            <w:shd w:val="clear" w:color="auto" w:fill="auto"/>
            <w:vAlign w:val="center"/>
          </w:tcPr>
          <w:p w14:paraId="48B07969"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352E8CA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13</w:t>
            </w:r>
          </w:p>
        </w:tc>
        <w:tc>
          <w:tcPr>
            <w:tcW w:w="614" w:type="pct"/>
            <w:vMerge/>
            <w:tcBorders>
              <w:top w:val="nil"/>
              <w:left w:val="single" w:sz="8" w:space="0" w:color="000000"/>
              <w:bottom w:val="single" w:sz="8" w:space="0" w:color="000000"/>
              <w:right w:val="single" w:sz="8" w:space="0" w:color="000000"/>
            </w:tcBorders>
            <w:shd w:val="clear" w:color="auto" w:fill="auto"/>
            <w:vAlign w:val="center"/>
          </w:tcPr>
          <w:p w14:paraId="55D60B60"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0F7F4AA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621" w:type="pct"/>
            <w:vMerge/>
            <w:tcBorders>
              <w:top w:val="nil"/>
              <w:left w:val="single" w:sz="8" w:space="0" w:color="000000"/>
              <w:bottom w:val="single" w:sz="8" w:space="0" w:color="000000"/>
              <w:right w:val="single" w:sz="8" w:space="0" w:color="000000"/>
            </w:tcBorders>
            <w:shd w:val="clear" w:color="auto" w:fill="auto"/>
            <w:vAlign w:val="center"/>
          </w:tcPr>
          <w:p w14:paraId="215EB36B" w14:textId="77777777" w:rsidR="00E45998" w:rsidRDefault="00E45998">
            <w:pPr>
              <w:spacing w:line="360" w:lineRule="auto"/>
              <w:jc w:val="center"/>
              <w:rPr>
                <w:rFonts w:ascii="Times New Roman" w:hAnsi="Times New Roman" w:cs="Times New Roman"/>
                <w:color w:val="000000"/>
                <w:sz w:val="24"/>
              </w:rPr>
            </w:pPr>
          </w:p>
        </w:tc>
      </w:tr>
      <w:tr w:rsidR="00E45998" w14:paraId="3C13AE1E" w14:textId="77777777">
        <w:trPr>
          <w:trHeight w:val="303"/>
          <w:jc w:val="center"/>
        </w:trPr>
        <w:tc>
          <w:tcPr>
            <w:tcW w:w="1137" w:type="pct"/>
            <w:vMerge/>
            <w:tcBorders>
              <w:left w:val="single" w:sz="8" w:space="0" w:color="000000"/>
              <w:right w:val="single" w:sz="8" w:space="0" w:color="000000"/>
            </w:tcBorders>
            <w:shd w:val="clear" w:color="auto" w:fill="auto"/>
            <w:noWrap/>
            <w:vAlign w:val="center"/>
          </w:tcPr>
          <w:p w14:paraId="6677B686"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19A21A8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7</w:t>
            </w:r>
          </w:p>
        </w:tc>
        <w:tc>
          <w:tcPr>
            <w:tcW w:w="782" w:type="pct"/>
            <w:vMerge w:val="restart"/>
            <w:tcBorders>
              <w:top w:val="nil"/>
              <w:left w:val="single" w:sz="8" w:space="0" w:color="000000"/>
              <w:bottom w:val="single" w:sz="8" w:space="0" w:color="000000"/>
              <w:right w:val="single" w:sz="8" w:space="0" w:color="000000"/>
            </w:tcBorders>
            <w:shd w:val="clear" w:color="auto" w:fill="auto"/>
            <w:vAlign w:val="center"/>
          </w:tcPr>
          <w:p w14:paraId="7AE0A3C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20-50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16F8EBD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25</w:t>
            </w:r>
          </w:p>
        </w:tc>
        <w:tc>
          <w:tcPr>
            <w:tcW w:w="614" w:type="pct"/>
            <w:vMerge w:val="restart"/>
            <w:tcBorders>
              <w:top w:val="nil"/>
              <w:left w:val="single" w:sz="8" w:space="0" w:color="000000"/>
              <w:bottom w:val="single" w:sz="8" w:space="0" w:color="000000"/>
              <w:right w:val="single" w:sz="8" w:space="0" w:color="000000"/>
            </w:tcBorders>
            <w:shd w:val="clear" w:color="auto" w:fill="auto"/>
            <w:vAlign w:val="center"/>
          </w:tcPr>
          <w:p w14:paraId="667CF81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25</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63475C4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26</w:t>
            </w:r>
          </w:p>
        </w:tc>
        <w:tc>
          <w:tcPr>
            <w:tcW w:w="621" w:type="pct"/>
            <w:vMerge w:val="restart"/>
            <w:tcBorders>
              <w:top w:val="nil"/>
              <w:left w:val="single" w:sz="8" w:space="0" w:color="000000"/>
              <w:bottom w:val="single" w:sz="8" w:space="0" w:color="000000"/>
              <w:right w:val="single" w:sz="8" w:space="0" w:color="000000"/>
            </w:tcBorders>
            <w:shd w:val="clear" w:color="auto" w:fill="auto"/>
            <w:vAlign w:val="center"/>
          </w:tcPr>
          <w:p w14:paraId="43AC17A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29</w:t>
            </w:r>
          </w:p>
        </w:tc>
      </w:tr>
      <w:tr w:rsidR="00E45998" w14:paraId="226A04AE" w14:textId="77777777">
        <w:trPr>
          <w:trHeight w:val="310"/>
          <w:jc w:val="center"/>
        </w:trPr>
        <w:tc>
          <w:tcPr>
            <w:tcW w:w="1137" w:type="pct"/>
            <w:vMerge/>
            <w:tcBorders>
              <w:left w:val="single" w:sz="8" w:space="0" w:color="000000"/>
              <w:right w:val="single" w:sz="8" w:space="0" w:color="000000"/>
            </w:tcBorders>
            <w:shd w:val="clear" w:color="auto" w:fill="auto"/>
            <w:noWrap/>
            <w:vAlign w:val="center"/>
          </w:tcPr>
          <w:p w14:paraId="5A0B8FEF"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089DB84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782" w:type="pct"/>
            <w:vMerge/>
            <w:tcBorders>
              <w:top w:val="nil"/>
              <w:left w:val="single" w:sz="8" w:space="0" w:color="000000"/>
              <w:bottom w:val="single" w:sz="8" w:space="0" w:color="000000"/>
              <w:right w:val="single" w:sz="8" w:space="0" w:color="000000"/>
            </w:tcBorders>
            <w:shd w:val="clear" w:color="auto" w:fill="auto"/>
            <w:vAlign w:val="center"/>
          </w:tcPr>
          <w:p w14:paraId="25B2C685"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5676B08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25</w:t>
            </w:r>
          </w:p>
        </w:tc>
        <w:tc>
          <w:tcPr>
            <w:tcW w:w="614" w:type="pct"/>
            <w:vMerge/>
            <w:tcBorders>
              <w:top w:val="nil"/>
              <w:left w:val="single" w:sz="8" w:space="0" w:color="000000"/>
              <w:bottom w:val="single" w:sz="8" w:space="0" w:color="000000"/>
              <w:right w:val="single" w:sz="8" w:space="0" w:color="000000"/>
            </w:tcBorders>
            <w:shd w:val="clear" w:color="auto" w:fill="auto"/>
            <w:vAlign w:val="center"/>
          </w:tcPr>
          <w:p w14:paraId="225F57E8"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3EBC147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30</w:t>
            </w:r>
          </w:p>
        </w:tc>
        <w:tc>
          <w:tcPr>
            <w:tcW w:w="621" w:type="pct"/>
            <w:vMerge/>
            <w:tcBorders>
              <w:top w:val="nil"/>
              <w:left w:val="single" w:sz="8" w:space="0" w:color="000000"/>
              <w:bottom w:val="single" w:sz="8" w:space="0" w:color="000000"/>
              <w:right w:val="single" w:sz="8" w:space="0" w:color="000000"/>
            </w:tcBorders>
            <w:shd w:val="clear" w:color="auto" w:fill="auto"/>
            <w:vAlign w:val="center"/>
          </w:tcPr>
          <w:p w14:paraId="506A8B2C" w14:textId="77777777" w:rsidR="00E45998" w:rsidRDefault="00E45998">
            <w:pPr>
              <w:spacing w:line="360" w:lineRule="auto"/>
              <w:jc w:val="center"/>
              <w:rPr>
                <w:rFonts w:ascii="Times New Roman" w:hAnsi="Times New Roman" w:cs="Times New Roman"/>
                <w:color w:val="000000"/>
                <w:sz w:val="24"/>
              </w:rPr>
            </w:pPr>
          </w:p>
        </w:tc>
      </w:tr>
      <w:tr w:rsidR="00E45998" w14:paraId="7619EDC2" w14:textId="77777777">
        <w:trPr>
          <w:trHeight w:val="303"/>
          <w:jc w:val="center"/>
        </w:trPr>
        <w:tc>
          <w:tcPr>
            <w:tcW w:w="1137" w:type="pct"/>
            <w:vMerge/>
            <w:tcBorders>
              <w:left w:val="single" w:sz="8" w:space="0" w:color="000000"/>
              <w:right w:val="single" w:sz="8" w:space="0" w:color="000000"/>
            </w:tcBorders>
            <w:shd w:val="clear" w:color="auto" w:fill="auto"/>
            <w:noWrap/>
            <w:vAlign w:val="center"/>
          </w:tcPr>
          <w:p w14:paraId="58425E0D"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051F069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9</w:t>
            </w:r>
          </w:p>
        </w:tc>
        <w:tc>
          <w:tcPr>
            <w:tcW w:w="782" w:type="pct"/>
            <w:vMerge/>
            <w:tcBorders>
              <w:top w:val="nil"/>
              <w:left w:val="single" w:sz="8" w:space="0" w:color="000000"/>
              <w:bottom w:val="single" w:sz="8" w:space="0" w:color="000000"/>
              <w:right w:val="single" w:sz="8" w:space="0" w:color="000000"/>
            </w:tcBorders>
            <w:shd w:val="clear" w:color="auto" w:fill="auto"/>
            <w:vAlign w:val="center"/>
          </w:tcPr>
          <w:p w14:paraId="124BCD75"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0115C0B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24</w:t>
            </w:r>
          </w:p>
        </w:tc>
        <w:tc>
          <w:tcPr>
            <w:tcW w:w="614" w:type="pct"/>
            <w:vMerge/>
            <w:tcBorders>
              <w:top w:val="nil"/>
              <w:left w:val="single" w:sz="8" w:space="0" w:color="000000"/>
              <w:bottom w:val="single" w:sz="8" w:space="0" w:color="000000"/>
              <w:right w:val="single" w:sz="8" w:space="0" w:color="000000"/>
            </w:tcBorders>
            <w:shd w:val="clear" w:color="auto" w:fill="auto"/>
            <w:vAlign w:val="center"/>
          </w:tcPr>
          <w:p w14:paraId="3A901E8D"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45F0E5C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30</w:t>
            </w:r>
          </w:p>
        </w:tc>
        <w:tc>
          <w:tcPr>
            <w:tcW w:w="621" w:type="pct"/>
            <w:vMerge/>
            <w:tcBorders>
              <w:top w:val="nil"/>
              <w:left w:val="single" w:sz="8" w:space="0" w:color="000000"/>
              <w:bottom w:val="single" w:sz="8" w:space="0" w:color="000000"/>
              <w:right w:val="single" w:sz="8" w:space="0" w:color="000000"/>
            </w:tcBorders>
            <w:shd w:val="clear" w:color="auto" w:fill="auto"/>
            <w:vAlign w:val="center"/>
          </w:tcPr>
          <w:p w14:paraId="45AC17CD" w14:textId="77777777" w:rsidR="00E45998" w:rsidRDefault="00E45998">
            <w:pPr>
              <w:spacing w:line="360" w:lineRule="auto"/>
              <w:jc w:val="center"/>
              <w:rPr>
                <w:rFonts w:ascii="Times New Roman" w:hAnsi="Times New Roman" w:cs="Times New Roman"/>
                <w:color w:val="000000"/>
                <w:sz w:val="24"/>
              </w:rPr>
            </w:pPr>
          </w:p>
        </w:tc>
      </w:tr>
      <w:tr w:rsidR="00E45998" w14:paraId="5791E686" w14:textId="77777777">
        <w:trPr>
          <w:trHeight w:val="303"/>
          <w:jc w:val="center"/>
        </w:trPr>
        <w:tc>
          <w:tcPr>
            <w:tcW w:w="1137" w:type="pct"/>
            <w:vMerge/>
            <w:tcBorders>
              <w:left w:val="single" w:sz="8" w:space="0" w:color="000000"/>
              <w:right w:val="single" w:sz="8" w:space="0" w:color="000000"/>
            </w:tcBorders>
            <w:shd w:val="clear" w:color="auto" w:fill="auto"/>
            <w:noWrap/>
            <w:vAlign w:val="center"/>
          </w:tcPr>
          <w:p w14:paraId="5BC326F5"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68BA6C0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10</w:t>
            </w:r>
          </w:p>
        </w:tc>
        <w:tc>
          <w:tcPr>
            <w:tcW w:w="782" w:type="pct"/>
            <w:vMerge w:val="restart"/>
            <w:tcBorders>
              <w:top w:val="nil"/>
              <w:left w:val="single" w:sz="8" w:space="0" w:color="000000"/>
              <w:bottom w:val="single" w:sz="8" w:space="0" w:color="000000"/>
              <w:right w:val="single" w:sz="8" w:space="0" w:color="000000"/>
            </w:tcBorders>
            <w:shd w:val="clear" w:color="auto" w:fill="auto"/>
            <w:vAlign w:val="center"/>
          </w:tcPr>
          <w:p w14:paraId="52CF3F6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kern w:val="0"/>
                <w:sz w:val="24"/>
                <w:lang w:bidi="ar"/>
              </w:rPr>
              <w:t>50</w:t>
            </w:r>
            <w:r>
              <w:rPr>
                <w:rFonts w:ascii="Times New Roman" w:hAnsi="Times New Roman" w:cs="Times New Roman"/>
                <w:color w:val="000000"/>
                <w:kern w:val="0"/>
                <w:sz w:val="24"/>
                <w:lang w:bidi="ar"/>
              </w:rPr>
              <w:t>个</w:t>
            </w:r>
            <w:r>
              <w:rPr>
                <w:rFonts w:ascii="Times New Roman" w:hAnsi="Times New Roman" w:cs="Times New Roman"/>
                <w:color w:val="000000"/>
                <w:kern w:val="0"/>
                <w:sz w:val="24"/>
                <w:lang w:bidi="ar"/>
              </w:rPr>
              <w:t>/ml</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73BF493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56</w:t>
            </w:r>
          </w:p>
        </w:tc>
        <w:tc>
          <w:tcPr>
            <w:tcW w:w="614" w:type="pct"/>
            <w:vMerge w:val="restart"/>
            <w:tcBorders>
              <w:top w:val="nil"/>
              <w:left w:val="single" w:sz="8" w:space="0" w:color="000000"/>
              <w:bottom w:val="single" w:sz="8" w:space="0" w:color="000000"/>
              <w:right w:val="single" w:sz="8" w:space="0" w:color="000000"/>
            </w:tcBorders>
            <w:shd w:val="clear" w:color="auto" w:fill="auto"/>
            <w:vAlign w:val="center"/>
          </w:tcPr>
          <w:p w14:paraId="0C68F98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55</w:t>
            </w:r>
          </w:p>
        </w:tc>
        <w:tc>
          <w:tcPr>
            <w:tcW w:w="614" w:type="pct"/>
            <w:tcBorders>
              <w:top w:val="nil"/>
              <w:left w:val="single" w:sz="8" w:space="0" w:color="000000"/>
              <w:bottom w:val="single" w:sz="8" w:space="0" w:color="000000"/>
              <w:right w:val="single" w:sz="8" w:space="0" w:color="000000"/>
            </w:tcBorders>
            <w:shd w:val="clear" w:color="auto" w:fill="auto"/>
            <w:vAlign w:val="center"/>
          </w:tcPr>
          <w:p w14:paraId="3238B5F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50</w:t>
            </w:r>
          </w:p>
        </w:tc>
        <w:tc>
          <w:tcPr>
            <w:tcW w:w="621" w:type="pct"/>
            <w:vMerge w:val="restart"/>
            <w:tcBorders>
              <w:top w:val="nil"/>
              <w:left w:val="single" w:sz="8" w:space="0" w:color="000000"/>
              <w:bottom w:val="single" w:sz="8" w:space="0" w:color="000000"/>
              <w:right w:val="single" w:sz="8" w:space="0" w:color="000000"/>
            </w:tcBorders>
            <w:shd w:val="clear" w:color="auto" w:fill="auto"/>
            <w:vAlign w:val="center"/>
          </w:tcPr>
          <w:p w14:paraId="44AA628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50</w:t>
            </w:r>
          </w:p>
        </w:tc>
      </w:tr>
      <w:tr w:rsidR="00E45998" w14:paraId="05A1201C" w14:textId="77777777">
        <w:trPr>
          <w:trHeight w:val="303"/>
          <w:jc w:val="center"/>
        </w:trPr>
        <w:tc>
          <w:tcPr>
            <w:tcW w:w="1137" w:type="pct"/>
            <w:vMerge/>
            <w:tcBorders>
              <w:left w:val="single" w:sz="8" w:space="0" w:color="000000"/>
              <w:right w:val="single" w:sz="8" w:space="0" w:color="000000"/>
            </w:tcBorders>
            <w:shd w:val="clear" w:color="auto" w:fill="auto"/>
            <w:noWrap/>
            <w:vAlign w:val="center"/>
          </w:tcPr>
          <w:p w14:paraId="13457F98"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6C3CA6A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11</w:t>
            </w:r>
          </w:p>
        </w:tc>
        <w:tc>
          <w:tcPr>
            <w:tcW w:w="782" w:type="pct"/>
            <w:vMerge/>
            <w:tcBorders>
              <w:top w:val="nil"/>
              <w:left w:val="single" w:sz="8" w:space="0" w:color="000000"/>
              <w:bottom w:val="single" w:sz="8" w:space="0" w:color="000000"/>
              <w:right w:val="single" w:sz="8" w:space="0" w:color="000000"/>
            </w:tcBorders>
            <w:shd w:val="clear" w:color="auto" w:fill="auto"/>
            <w:vAlign w:val="center"/>
          </w:tcPr>
          <w:p w14:paraId="6DD377D0"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64A86AA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54</w:t>
            </w:r>
          </w:p>
        </w:tc>
        <w:tc>
          <w:tcPr>
            <w:tcW w:w="614" w:type="pct"/>
            <w:vMerge/>
            <w:tcBorders>
              <w:top w:val="nil"/>
              <w:left w:val="single" w:sz="8" w:space="0" w:color="000000"/>
              <w:bottom w:val="single" w:sz="8" w:space="0" w:color="000000"/>
              <w:right w:val="single" w:sz="8" w:space="0" w:color="000000"/>
            </w:tcBorders>
            <w:shd w:val="clear" w:color="auto" w:fill="auto"/>
            <w:vAlign w:val="center"/>
          </w:tcPr>
          <w:p w14:paraId="2C10B83A"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187852F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50</w:t>
            </w:r>
          </w:p>
        </w:tc>
        <w:tc>
          <w:tcPr>
            <w:tcW w:w="621" w:type="pct"/>
            <w:vMerge/>
            <w:tcBorders>
              <w:top w:val="nil"/>
              <w:left w:val="single" w:sz="8" w:space="0" w:color="000000"/>
              <w:bottom w:val="single" w:sz="8" w:space="0" w:color="000000"/>
              <w:right w:val="single" w:sz="8" w:space="0" w:color="000000"/>
            </w:tcBorders>
            <w:shd w:val="clear" w:color="auto" w:fill="auto"/>
            <w:vAlign w:val="center"/>
          </w:tcPr>
          <w:p w14:paraId="5B1311DD" w14:textId="77777777" w:rsidR="00E45998" w:rsidRDefault="00E45998">
            <w:pPr>
              <w:spacing w:line="360" w:lineRule="auto"/>
              <w:jc w:val="center"/>
              <w:rPr>
                <w:rFonts w:ascii="Times New Roman" w:hAnsi="Times New Roman" w:cs="Times New Roman"/>
                <w:color w:val="000000"/>
                <w:sz w:val="24"/>
              </w:rPr>
            </w:pPr>
          </w:p>
        </w:tc>
      </w:tr>
      <w:tr w:rsidR="00E45998" w14:paraId="5785F918" w14:textId="77777777">
        <w:trPr>
          <w:trHeight w:val="303"/>
          <w:jc w:val="center"/>
        </w:trPr>
        <w:tc>
          <w:tcPr>
            <w:tcW w:w="1137" w:type="pct"/>
            <w:vMerge/>
            <w:tcBorders>
              <w:left w:val="single" w:sz="8" w:space="0" w:color="000000"/>
              <w:bottom w:val="single" w:sz="8" w:space="0" w:color="000000"/>
              <w:right w:val="single" w:sz="8" w:space="0" w:color="000000"/>
            </w:tcBorders>
            <w:shd w:val="clear" w:color="auto" w:fill="auto"/>
            <w:noWrap/>
            <w:vAlign w:val="center"/>
          </w:tcPr>
          <w:p w14:paraId="115976F7"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30359C5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12</w:t>
            </w:r>
          </w:p>
        </w:tc>
        <w:tc>
          <w:tcPr>
            <w:tcW w:w="782" w:type="pct"/>
            <w:vMerge/>
            <w:tcBorders>
              <w:top w:val="nil"/>
              <w:left w:val="single" w:sz="8" w:space="0" w:color="000000"/>
              <w:bottom w:val="single" w:sz="8" w:space="0" w:color="000000"/>
              <w:right w:val="single" w:sz="8" w:space="0" w:color="000000"/>
            </w:tcBorders>
            <w:shd w:val="clear" w:color="auto" w:fill="auto"/>
            <w:vAlign w:val="center"/>
          </w:tcPr>
          <w:p w14:paraId="13BAF7A5"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06BB201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54</w:t>
            </w:r>
          </w:p>
        </w:tc>
        <w:tc>
          <w:tcPr>
            <w:tcW w:w="614" w:type="pct"/>
            <w:vMerge/>
            <w:tcBorders>
              <w:top w:val="nil"/>
              <w:left w:val="single" w:sz="8" w:space="0" w:color="000000"/>
              <w:bottom w:val="single" w:sz="8" w:space="0" w:color="000000"/>
              <w:right w:val="single" w:sz="8" w:space="0" w:color="000000"/>
            </w:tcBorders>
            <w:shd w:val="clear" w:color="auto" w:fill="auto"/>
            <w:vAlign w:val="center"/>
          </w:tcPr>
          <w:p w14:paraId="53CB50E6" w14:textId="77777777" w:rsidR="00E45998" w:rsidRDefault="00E45998">
            <w:pPr>
              <w:spacing w:line="360" w:lineRule="auto"/>
              <w:jc w:val="center"/>
              <w:rPr>
                <w:rFonts w:ascii="Times New Roman" w:hAnsi="Times New Roman" w:cs="Times New Roman"/>
                <w:color w:val="000000"/>
                <w:sz w:val="24"/>
              </w:rPr>
            </w:pPr>
          </w:p>
        </w:tc>
        <w:tc>
          <w:tcPr>
            <w:tcW w:w="614" w:type="pct"/>
            <w:tcBorders>
              <w:top w:val="nil"/>
              <w:left w:val="single" w:sz="8" w:space="0" w:color="000000"/>
              <w:bottom w:val="single" w:sz="8" w:space="0" w:color="000000"/>
              <w:right w:val="single" w:sz="8" w:space="0" w:color="000000"/>
            </w:tcBorders>
            <w:shd w:val="clear" w:color="auto" w:fill="auto"/>
            <w:vAlign w:val="center"/>
          </w:tcPr>
          <w:p w14:paraId="39EB5E06"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50</w:t>
            </w:r>
          </w:p>
        </w:tc>
        <w:tc>
          <w:tcPr>
            <w:tcW w:w="621" w:type="pct"/>
            <w:vMerge/>
            <w:tcBorders>
              <w:top w:val="nil"/>
              <w:left w:val="single" w:sz="8" w:space="0" w:color="000000"/>
              <w:bottom w:val="single" w:sz="8" w:space="0" w:color="000000"/>
              <w:right w:val="single" w:sz="8" w:space="0" w:color="000000"/>
            </w:tcBorders>
            <w:shd w:val="clear" w:color="auto" w:fill="auto"/>
            <w:vAlign w:val="center"/>
          </w:tcPr>
          <w:p w14:paraId="1582D730" w14:textId="77777777" w:rsidR="00E45998" w:rsidRDefault="00E45998">
            <w:pPr>
              <w:spacing w:line="360" w:lineRule="auto"/>
              <w:jc w:val="center"/>
              <w:rPr>
                <w:rFonts w:ascii="Times New Roman" w:hAnsi="Times New Roman" w:cs="Times New Roman"/>
                <w:color w:val="000000"/>
                <w:sz w:val="24"/>
              </w:rPr>
            </w:pPr>
          </w:p>
        </w:tc>
      </w:tr>
    </w:tbl>
    <w:p w14:paraId="15AA4755" w14:textId="77777777" w:rsidR="00E45998" w:rsidRDefault="00E45998">
      <w:pPr>
        <w:rPr>
          <w:b/>
          <w:bCs/>
        </w:rPr>
      </w:pPr>
    </w:p>
    <w:p w14:paraId="277EA93E" w14:textId="77777777" w:rsidR="008351A8" w:rsidRDefault="008351A8">
      <w:pPr>
        <w:rPr>
          <w:b/>
          <w:bCs/>
        </w:rPr>
      </w:pPr>
    </w:p>
    <w:p w14:paraId="5431CEEF" w14:textId="77777777" w:rsidR="008351A8" w:rsidRDefault="008351A8">
      <w:pPr>
        <w:rPr>
          <w:b/>
          <w:bCs/>
        </w:rPr>
      </w:pPr>
    </w:p>
    <w:tbl>
      <w:tblPr>
        <w:tblW w:w="5000" w:type="pct"/>
        <w:jc w:val="center"/>
        <w:tblLook w:val="04A0" w:firstRow="1" w:lastRow="0" w:firstColumn="1" w:lastColumn="0" w:noHBand="0" w:noVBand="1"/>
      </w:tblPr>
      <w:tblGrid>
        <w:gridCol w:w="1349"/>
        <w:gridCol w:w="1350"/>
        <w:gridCol w:w="1771"/>
        <w:gridCol w:w="1350"/>
        <w:gridCol w:w="1350"/>
        <w:gridCol w:w="1352"/>
      </w:tblGrid>
      <w:tr w:rsidR="00E45998" w14:paraId="3A71C726" w14:textId="77777777">
        <w:trPr>
          <w:trHeight w:val="303"/>
          <w:jc w:val="center"/>
        </w:trPr>
        <w:tc>
          <w:tcPr>
            <w:tcW w:w="5000" w:type="pct"/>
            <w:gridSpan w:val="6"/>
            <w:tcBorders>
              <w:top w:val="nil"/>
              <w:left w:val="nil"/>
              <w:bottom w:val="nil"/>
              <w:right w:val="nil"/>
            </w:tcBorders>
            <w:shd w:val="clear" w:color="auto" w:fill="auto"/>
            <w:noWrap/>
            <w:vAlign w:val="center"/>
          </w:tcPr>
          <w:p w14:paraId="7ACD8B9C" w14:textId="2ABE4D73"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表</w:t>
            </w:r>
            <w:r w:rsidR="008351A8">
              <w:rPr>
                <w:rFonts w:ascii="Times New Roman" w:hAnsi="Times New Roman" w:cs="Times New Roman" w:hint="eastAsia"/>
                <w:color w:val="000000"/>
                <w:kern w:val="0"/>
                <w:sz w:val="24"/>
                <w:lang w:bidi="ar"/>
              </w:rPr>
              <w:t>4</w:t>
            </w:r>
            <w:r w:rsidR="0054532D">
              <w:rPr>
                <w:rFonts w:ascii="Times New Roman" w:hAnsi="Times New Roman" w:cs="Times New Roman" w:hint="eastAsia"/>
                <w:color w:val="000000"/>
                <w:kern w:val="0"/>
                <w:sz w:val="24"/>
                <w:lang w:bidi="ar"/>
              </w:rPr>
              <w:t>-</w:t>
            </w:r>
            <w:r w:rsidR="008351A8">
              <w:rPr>
                <w:rFonts w:ascii="Times New Roman" w:hAnsi="Times New Roman" w:cs="Times New Roman" w:hint="eastAsia"/>
                <w:color w:val="000000"/>
                <w:kern w:val="0"/>
                <w:sz w:val="24"/>
                <w:lang w:bidi="ar"/>
              </w:rPr>
              <w:t>4</w:t>
            </w:r>
            <w:r>
              <w:rPr>
                <w:rFonts w:ascii="Times New Roman" w:hAnsi="Times New Roman" w:cs="Times New Roman"/>
                <w:color w:val="000000"/>
                <w:kern w:val="0"/>
                <w:sz w:val="24"/>
                <w:lang w:bidi="ar"/>
              </w:rPr>
              <w:t xml:space="preserve"> 10-50μm</w:t>
            </w:r>
            <w:r>
              <w:rPr>
                <w:rFonts w:ascii="Times New Roman" w:hAnsi="Times New Roman" w:cs="Times New Roman"/>
                <w:color w:val="000000"/>
                <w:kern w:val="0"/>
                <w:sz w:val="24"/>
                <w:lang w:bidi="ar"/>
              </w:rPr>
              <w:t>检测结果统计表</w:t>
            </w:r>
          </w:p>
        </w:tc>
      </w:tr>
      <w:tr w:rsidR="00E45998" w14:paraId="523D824F" w14:textId="77777777">
        <w:trPr>
          <w:trHeight w:val="310"/>
          <w:jc w:val="center"/>
        </w:trPr>
        <w:tc>
          <w:tcPr>
            <w:tcW w:w="79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9F1D0C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快检设备</w:t>
            </w:r>
          </w:p>
        </w:tc>
        <w:tc>
          <w:tcPr>
            <w:tcW w:w="792"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0CE413B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原理</w:t>
            </w:r>
          </w:p>
        </w:tc>
        <w:tc>
          <w:tcPr>
            <w:tcW w:w="1039"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24D4A1F4"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样本类型</w:t>
            </w:r>
          </w:p>
        </w:tc>
        <w:tc>
          <w:tcPr>
            <w:tcW w:w="792"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0C55E503"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样本量</w:t>
            </w:r>
          </w:p>
        </w:tc>
        <w:tc>
          <w:tcPr>
            <w:tcW w:w="792"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63F4F9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准确率</w:t>
            </w:r>
            <w:r>
              <w:rPr>
                <w:rFonts w:ascii="Times New Roman" w:hAnsi="Times New Roman" w:cs="Times New Roman" w:hint="eastAsia"/>
                <w:color w:val="000000"/>
                <w:kern w:val="0"/>
                <w:sz w:val="24"/>
                <w:vertAlign w:val="superscript"/>
                <w:lang w:bidi="ar"/>
              </w:rPr>
              <w:t>1</w:t>
            </w:r>
          </w:p>
        </w:tc>
        <w:tc>
          <w:tcPr>
            <w:tcW w:w="792"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55DE750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误检率</w:t>
            </w:r>
            <w:r>
              <w:rPr>
                <w:rFonts w:ascii="Times New Roman" w:hAnsi="Times New Roman" w:cs="Times New Roman" w:hint="eastAsia"/>
                <w:color w:val="000000"/>
                <w:kern w:val="0"/>
                <w:sz w:val="24"/>
                <w:vertAlign w:val="superscript"/>
                <w:lang w:bidi="ar"/>
              </w:rPr>
              <w:t>2</w:t>
            </w:r>
          </w:p>
        </w:tc>
      </w:tr>
      <w:tr w:rsidR="00E45998" w14:paraId="47028415" w14:textId="77777777">
        <w:trPr>
          <w:trHeight w:val="570"/>
          <w:jc w:val="center"/>
        </w:trPr>
        <w:tc>
          <w:tcPr>
            <w:tcW w:w="79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BD03F1" w14:textId="77777777" w:rsidR="00E45998" w:rsidRDefault="00E45998">
            <w:pPr>
              <w:spacing w:line="360" w:lineRule="auto"/>
              <w:jc w:val="center"/>
              <w:rPr>
                <w:rFonts w:ascii="Times New Roman" w:hAnsi="Times New Roman" w:cs="Times New Roman"/>
                <w:color w:val="000000"/>
                <w:sz w:val="24"/>
              </w:rPr>
            </w:pPr>
          </w:p>
        </w:tc>
        <w:tc>
          <w:tcPr>
            <w:tcW w:w="792" w:type="pct"/>
            <w:vMerge w:val="restart"/>
            <w:tcBorders>
              <w:top w:val="nil"/>
              <w:left w:val="single" w:sz="8" w:space="0" w:color="000000"/>
              <w:bottom w:val="single" w:sz="8" w:space="0" w:color="000000"/>
              <w:right w:val="single" w:sz="8" w:space="0" w:color="000000"/>
            </w:tcBorders>
            <w:shd w:val="clear" w:color="auto" w:fill="auto"/>
            <w:vAlign w:val="center"/>
          </w:tcPr>
          <w:p w14:paraId="1A4CF5F7"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FDA</w:t>
            </w:r>
            <w:r>
              <w:rPr>
                <w:rFonts w:ascii="Times New Roman" w:hAnsi="Times New Roman" w:cs="Times New Roman"/>
                <w:color w:val="000000"/>
                <w:kern w:val="0"/>
                <w:sz w:val="24"/>
                <w:lang w:bidi="ar"/>
              </w:rPr>
              <w:t>活体生物标记</w:t>
            </w:r>
          </w:p>
        </w:tc>
        <w:tc>
          <w:tcPr>
            <w:tcW w:w="1039" w:type="pct"/>
            <w:tcBorders>
              <w:top w:val="nil"/>
              <w:left w:val="single" w:sz="8" w:space="0" w:color="000000"/>
              <w:bottom w:val="single" w:sz="8" w:space="0" w:color="000000"/>
              <w:right w:val="single" w:sz="8" w:space="0" w:color="000000"/>
            </w:tcBorders>
            <w:shd w:val="clear" w:color="auto" w:fill="auto"/>
            <w:vAlign w:val="center"/>
          </w:tcPr>
          <w:p w14:paraId="1584CE2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 xml:space="preserve">≥10 </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p>
        </w:tc>
        <w:tc>
          <w:tcPr>
            <w:tcW w:w="792" w:type="pct"/>
            <w:tcBorders>
              <w:top w:val="nil"/>
              <w:left w:val="single" w:sz="8" w:space="0" w:color="000000"/>
              <w:bottom w:val="single" w:sz="8" w:space="0" w:color="000000"/>
              <w:right w:val="single" w:sz="8" w:space="0" w:color="000000"/>
            </w:tcBorders>
            <w:shd w:val="clear" w:color="auto" w:fill="auto"/>
            <w:vAlign w:val="center"/>
          </w:tcPr>
          <w:p w14:paraId="22E5D509" w14:textId="4BFC7215" w:rsidR="00E45998" w:rsidRDefault="0089384B">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15</w:t>
            </w:r>
          </w:p>
        </w:tc>
        <w:tc>
          <w:tcPr>
            <w:tcW w:w="792" w:type="pct"/>
            <w:tcBorders>
              <w:top w:val="nil"/>
              <w:left w:val="single" w:sz="8" w:space="0" w:color="000000"/>
              <w:bottom w:val="single" w:sz="8" w:space="0" w:color="000000"/>
              <w:right w:val="single" w:sz="8" w:space="0" w:color="000000"/>
            </w:tcBorders>
            <w:shd w:val="clear" w:color="auto" w:fill="auto"/>
            <w:vAlign w:val="center"/>
          </w:tcPr>
          <w:p w14:paraId="662A8173" w14:textId="7E7E2442" w:rsidR="00E45998" w:rsidRDefault="0089384B">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93.3%</w:t>
            </w:r>
          </w:p>
        </w:tc>
        <w:tc>
          <w:tcPr>
            <w:tcW w:w="792" w:type="pct"/>
            <w:tcBorders>
              <w:top w:val="nil"/>
              <w:left w:val="single" w:sz="8" w:space="0" w:color="000000"/>
              <w:bottom w:val="single" w:sz="8" w:space="0" w:color="000000"/>
              <w:right w:val="single" w:sz="8" w:space="0" w:color="000000"/>
            </w:tcBorders>
            <w:shd w:val="clear" w:color="auto" w:fill="auto"/>
            <w:vAlign w:val="center"/>
          </w:tcPr>
          <w:p w14:paraId="07B5080D" w14:textId="654C4FB7" w:rsidR="00E45998" w:rsidRDefault="0089384B">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6.7%</w:t>
            </w:r>
          </w:p>
        </w:tc>
      </w:tr>
      <w:tr w:rsidR="00E45998" w14:paraId="264363F9" w14:textId="77777777">
        <w:trPr>
          <w:trHeight w:val="303"/>
          <w:jc w:val="center"/>
        </w:trPr>
        <w:tc>
          <w:tcPr>
            <w:tcW w:w="792"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91FDA8" w14:textId="77777777" w:rsidR="00E45998" w:rsidRDefault="00E45998">
            <w:pPr>
              <w:spacing w:line="360" w:lineRule="auto"/>
              <w:jc w:val="center"/>
              <w:rPr>
                <w:rFonts w:ascii="Times New Roman" w:hAnsi="Times New Roman" w:cs="Times New Roman"/>
                <w:color w:val="000000"/>
                <w:sz w:val="24"/>
              </w:rPr>
            </w:pPr>
          </w:p>
        </w:tc>
        <w:tc>
          <w:tcPr>
            <w:tcW w:w="792" w:type="pct"/>
            <w:vMerge/>
            <w:tcBorders>
              <w:top w:val="nil"/>
              <w:left w:val="single" w:sz="8" w:space="0" w:color="000000"/>
              <w:bottom w:val="single" w:sz="8" w:space="0" w:color="000000"/>
              <w:right w:val="single" w:sz="8" w:space="0" w:color="000000"/>
            </w:tcBorders>
            <w:shd w:val="clear" w:color="auto" w:fill="auto"/>
            <w:vAlign w:val="center"/>
          </w:tcPr>
          <w:p w14:paraId="69BD02AD" w14:textId="77777777" w:rsidR="00E45998" w:rsidRDefault="00E45998">
            <w:pPr>
              <w:spacing w:line="360" w:lineRule="auto"/>
              <w:jc w:val="center"/>
              <w:rPr>
                <w:rFonts w:ascii="Times New Roman" w:hAnsi="Times New Roman" w:cs="Times New Roman"/>
                <w:color w:val="000000"/>
                <w:sz w:val="24"/>
              </w:rPr>
            </w:pPr>
          </w:p>
        </w:tc>
        <w:tc>
          <w:tcPr>
            <w:tcW w:w="1039" w:type="pct"/>
            <w:tcBorders>
              <w:top w:val="nil"/>
              <w:left w:val="single" w:sz="8" w:space="0" w:color="000000"/>
              <w:bottom w:val="single" w:sz="8" w:space="0" w:color="000000"/>
              <w:right w:val="single" w:sz="8" w:space="0" w:color="000000"/>
            </w:tcBorders>
            <w:shd w:val="clear" w:color="auto" w:fill="auto"/>
            <w:vAlign w:val="center"/>
          </w:tcPr>
          <w:p w14:paraId="131C8F3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w:t>
            </w:r>
            <w:r>
              <w:rPr>
                <w:rFonts w:ascii="Times New Roman" w:hAnsi="Times New Roman" w:cs="Times New Roman"/>
                <w:color w:val="000000"/>
                <w:kern w:val="0"/>
                <w:sz w:val="24"/>
                <w:lang w:bidi="ar"/>
              </w:rPr>
              <w:t xml:space="preserve">10 </w:t>
            </w:r>
            <w:proofErr w:type="gramStart"/>
            <w:r>
              <w:rPr>
                <w:rFonts w:ascii="Times New Roman" w:hAnsi="Times New Roman" w:cs="Times New Roman"/>
                <w:color w:val="000000"/>
                <w:kern w:val="0"/>
                <w:sz w:val="24"/>
                <w:lang w:bidi="ar"/>
              </w:rPr>
              <w:t>个</w:t>
            </w:r>
            <w:proofErr w:type="gramEnd"/>
            <w:r>
              <w:rPr>
                <w:rFonts w:ascii="Times New Roman" w:hAnsi="Times New Roman" w:cs="Times New Roman"/>
                <w:color w:val="000000"/>
                <w:kern w:val="0"/>
                <w:sz w:val="24"/>
                <w:lang w:bidi="ar"/>
              </w:rPr>
              <w:t>/ml</w:t>
            </w:r>
          </w:p>
        </w:tc>
        <w:tc>
          <w:tcPr>
            <w:tcW w:w="792" w:type="pct"/>
            <w:tcBorders>
              <w:top w:val="nil"/>
              <w:left w:val="single" w:sz="8" w:space="0" w:color="000000"/>
              <w:bottom w:val="single" w:sz="8" w:space="0" w:color="000000"/>
              <w:right w:val="single" w:sz="8" w:space="0" w:color="000000"/>
            </w:tcBorders>
            <w:shd w:val="clear" w:color="auto" w:fill="auto"/>
            <w:vAlign w:val="center"/>
          </w:tcPr>
          <w:p w14:paraId="49AF5885" w14:textId="699107A9" w:rsidR="00E45998" w:rsidRDefault="0089384B">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6</w:t>
            </w:r>
          </w:p>
        </w:tc>
        <w:tc>
          <w:tcPr>
            <w:tcW w:w="792" w:type="pct"/>
            <w:tcBorders>
              <w:top w:val="nil"/>
              <w:left w:val="single" w:sz="8" w:space="0" w:color="000000"/>
              <w:bottom w:val="single" w:sz="8" w:space="0" w:color="000000"/>
              <w:right w:val="single" w:sz="8" w:space="0" w:color="000000"/>
            </w:tcBorders>
            <w:shd w:val="clear" w:color="auto" w:fill="auto"/>
            <w:vAlign w:val="center"/>
          </w:tcPr>
          <w:p w14:paraId="66E3C5D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100%</w:t>
            </w:r>
          </w:p>
        </w:tc>
        <w:tc>
          <w:tcPr>
            <w:tcW w:w="792" w:type="pct"/>
            <w:tcBorders>
              <w:top w:val="nil"/>
              <w:left w:val="single" w:sz="8" w:space="0" w:color="000000"/>
              <w:bottom w:val="single" w:sz="8" w:space="0" w:color="000000"/>
              <w:right w:val="single" w:sz="8" w:space="0" w:color="000000"/>
            </w:tcBorders>
            <w:shd w:val="clear" w:color="auto" w:fill="auto"/>
            <w:noWrap/>
            <w:vAlign w:val="center"/>
          </w:tcPr>
          <w:p w14:paraId="4B2A066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r>
    </w:tbl>
    <w:p w14:paraId="025F0BCC" w14:textId="77777777" w:rsidR="00E45998" w:rsidRDefault="006B69C2">
      <w:pPr>
        <w:adjustRightInd w:val="0"/>
        <w:snapToGrid w:val="0"/>
        <w:spacing w:beforeLines="50" w:before="156" w:line="360" w:lineRule="auto"/>
        <w:ind w:left="280" w:hangingChars="100" w:hanging="280"/>
        <w:rPr>
          <w:rFonts w:ascii="Times New Roman" w:hAnsi="Times New Roman"/>
          <w:color w:val="000000"/>
        </w:rPr>
      </w:pPr>
      <w:r>
        <w:rPr>
          <w:rFonts w:ascii="Times New Roman" w:hAnsi="Times New Roman" w:hint="eastAsia"/>
          <w:color w:val="000000"/>
        </w:rPr>
        <w:t>注：以显微镜镜检详细分析结果为参照，详细分析输出结果为≥</w:t>
      </w:r>
      <w:r>
        <w:rPr>
          <w:rFonts w:ascii="Times New Roman" w:hAnsi="Times New Roman" w:hint="eastAsia"/>
          <w:color w:val="000000"/>
        </w:rPr>
        <w: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（即为不满足</w:t>
      </w:r>
      <w:r>
        <w:rPr>
          <w:rFonts w:ascii="Times New Roman" w:hAnsi="Times New Roman" w:hint="eastAsia"/>
          <w:color w:val="000000"/>
        </w:rPr>
        <w:t>D-2</w:t>
      </w:r>
      <w:r>
        <w:rPr>
          <w:rFonts w:ascii="Times New Roman" w:hAnsi="Times New Roman" w:hint="eastAsia"/>
          <w:color w:val="000000"/>
        </w:rPr>
        <w:t>排放标准），样本类型记为≥</w:t>
      </w:r>
      <w:r>
        <w:rPr>
          <w:rFonts w:ascii="Times New Roman" w:hAnsi="Times New Roman" w:hint="eastAsia"/>
          <w:color w:val="000000"/>
        </w:rPr>
        <w: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。以显微镜镜检详细分析结果为参照，详细分析输出结果为</w:t>
      </w:r>
      <w:r>
        <w:rPr>
          <w:rFonts w:ascii="Times New Roman" w:hAnsi="Times New Roman" w:hint="eastAsia"/>
          <w:color w:val="000000"/>
        </w:rPr>
        <w:t>&lt;10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（即为满足</w:t>
      </w:r>
      <w:r>
        <w:rPr>
          <w:rFonts w:ascii="Times New Roman" w:hAnsi="Times New Roman" w:hint="eastAsia"/>
          <w:color w:val="000000"/>
        </w:rPr>
        <w:t>D-2</w:t>
      </w:r>
      <w:r>
        <w:rPr>
          <w:rFonts w:ascii="Times New Roman" w:hAnsi="Times New Roman" w:hint="eastAsia"/>
          <w:color w:val="000000"/>
        </w:rPr>
        <w:t>排放标准），样本类型记为</w:t>
      </w:r>
      <w:r>
        <w:rPr>
          <w:rFonts w:ascii="Times New Roman" w:hAnsi="Times New Roman" w:hint="eastAsia"/>
          <w:color w:val="000000"/>
        </w:rPr>
        <w:t>&lt;10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w:t>
      </w:r>
    </w:p>
    <w:p w14:paraId="13543767" w14:textId="77777777" w:rsidR="00E45998" w:rsidRDefault="006B69C2">
      <w:pPr>
        <w:adjustRightInd w:val="0"/>
        <w:snapToGrid w:val="0"/>
        <w:spacing w:line="360" w:lineRule="auto"/>
        <w:ind w:leftChars="100" w:left="280"/>
        <w:rPr>
          <w:rFonts w:ascii="Times New Roman" w:hAnsi="Times New Roman"/>
          <w:color w:val="000000"/>
        </w:rPr>
      </w:pPr>
      <w:r>
        <w:rPr>
          <w:rFonts w:ascii="Times New Roman" w:hAnsi="Times New Roman" w:hint="eastAsia"/>
          <w:color w:val="000000"/>
          <w:vertAlign w:val="superscript"/>
        </w:rPr>
        <w:lastRenderedPageBreak/>
        <w:t>1</w:t>
      </w:r>
      <w:r>
        <w:rPr>
          <w:rFonts w:ascii="Times New Roman" w:hAnsi="Times New Roman" w:hint="eastAsia"/>
          <w:color w:val="000000"/>
        </w:rPr>
        <w:t>准确率：以</w:t>
      </w:r>
      <w:r>
        <w:rPr>
          <w:rFonts w:ascii="Times New Roman" w:hAnsi="Times New Roman" w:hint="eastAsia"/>
          <w:color w:val="000000"/>
        </w:rPr>
        <w:t>&lt;10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样本为例，准确率的计算公式为（指示性分析快检分析结果与显微镜镜检详细分析结果一致的样本数量÷分析样本量×</w:t>
      </w:r>
      <w:r>
        <w:rPr>
          <w:rFonts w:ascii="Times New Roman" w:hAnsi="Times New Roman" w:hint="eastAsia"/>
          <w:color w:val="000000"/>
        </w:rPr>
        <w:t>100%</w:t>
      </w:r>
      <w:r>
        <w:rPr>
          <w:rFonts w:ascii="Times New Roman" w:hAnsi="Times New Roman" w:hint="eastAsia"/>
          <w:color w:val="000000"/>
        </w:rPr>
        <w:t>）；</w:t>
      </w:r>
    </w:p>
    <w:p w14:paraId="20DE16EE" w14:textId="77777777" w:rsidR="00E45998" w:rsidRDefault="006B69C2">
      <w:pPr>
        <w:adjustRightInd w:val="0"/>
        <w:snapToGrid w:val="0"/>
        <w:spacing w:line="360" w:lineRule="auto"/>
        <w:ind w:leftChars="100" w:left="280"/>
        <w:rPr>
          <w:rFonts w:ascii="Times New Roman" w:hAnsi="Times New Roman"/>
          <w:color w:val="000000"/>
        </w:rPr>
      </w:pPr>
      <w:r>
        <w:rPr>
          <w:rFonts w:ascii="Times New Roman" w:hAnsi="Times New Roman" w:hint="eastAsia"/>
          <w:color w:val="000000"/>
          <w:vertAlign w:val="superscript"/>
        </w:rPr>
        <w:t>2</w:t>
      </w:r>
      <w:r>
        <w:rPr>
          <w:rFonts w:ascii="Times New Roman" w:hAnsi="Times New Roman" w:hint="eastAsia"/>
          <w:color w:val="000000"/>
        </w:rPr>
        <w:t>误检率：以</w:t>
      </w:r>
      <w:r>
        <w:rPr>
          <w:rFonts w:ascii="Times New Roman" w:hAnsi="Times New Roman" w:hint="eastAsia"/>
          <w:color w:val="000000"/>
        </w:rPr>
        <w:t>&lt;10</w:t>
      </w:r>
      <w:r>
        <w:rPr>
          <w:rFonts w:ascii="Times New Roman" w:hAnsi="Times New Roman"/>
          <w:color w:val="000000"/>
        </w:rPr>
        <w:t xml:space="preserve"> </w:t>
      </w:r>
      <w:proofErr w:type="gramStart"/>
      <w:r>
        <w:rPr>
          <w:rFonts w:ascii="Times New Roman" w:hAnsi="Times New Roman" w:cs="Times New Roman" w:hint="eastAsia"/>
        </w:rPr>
        <w:t>个</w:t>
      </w:r>
      <w:proofErr w:type="gramEnd"/>
      <w:r>
        <w:rPr>
          <w:rFonts w:ascii="Times New Roman" w:hAnsi="Times New Roman" w:cs="Times New Roman" w:hint="eastAsia"/>
        </w:rPr>
        <w:t>/ ml</w:t>
      </w:r>
      <w:r>
        <w:rPr>
          <w:rFonts w:ascii="Times New Roman" w:hAnsi="Times New Roman" w:hint="eastAsia"/>
          <w:color w:val="000000"/>
        </w:rPr>
        <w:t>样本为例，误检率的计算公式为（指示性分析快检分析结果与显微镜镜检详细分析结果不一致的样本数量÷分析样本量×</w:t>
      </w:r>
      <w:r>
        <w:rPr>
          <w:rFonts w:ascii="Times New Roman" w:hAnsi="Times New Roman" w:hint="eastAsia"/>
          <w:color w:val="000000"/>
        </w:rPr>
        <w:t>100%</w:t>
      </w:r>
      <w:r>
        <w:rPr>
          <w:rFonts w:ascii="Times New Roman" w:hAnsi="Times New Roman" w:hint="eastAsia"/>
          <w:color w:val="000000"/>
        </w:rPr>
        <w:t>）。下同。</w:t>
      </w:r>
    </w:p>
    <w:p w14:paraId="03226EE6" w14:textId="77777777" w:rsidR="00E45998" w:rsidRDefault="00E45998">
      <w:pPr>
        <w:adjustRightInd w:val="0"/>
        <w:snapToGrid w:val="0"/>
        <w:spacing w:line="360" w:lineRule="auto"/>
        <w:rPr>
          <w:rFonts w:ascii="Times New Roman" w:hAnsi="Times New Roman"/>
          <w:color w:val="000000"/>
        </w:rPr>
      </w:pPr>
    </w:p>
    <w:tbl>
      <w:tblPr>
        <w:tblW w:w="5000" w:type="pct"/>
        <w:jc w:val="center"/>
        <w:tblLook w:val="04A0" w:firstRow="1" w:lastRow="0" w:firstColumn="1" w:lastColumn="0" w:noHBand="0" w:noVBand="1"/>
      </w:tblPr>
      <w:tblGrid>
        <w:gridCol w:w="1860"/>
        <w:gridCol w:w="3059"/>
        <w:gridCol w:w="3603"/>
      </w:tblGrid>
      <w:tr w:rsidR="00E45998" w14:paraId="6D5592A6" w14:textId="77777777">
        <w:trPr>
          <w:trHeight w:val="303"/>
          <w:jc w:val="center"/>
        </w:trPr>
        <w:tc>
          <w:tcPr>
            <w:tcW w:w="5000" w:type="pct"/>
            <w:gridSpan w:val="3"/>
            <w:tcBorders>
              <w:top w:val="nil"/>
              <w:left w:val="nil"/>
              <w:bottom w:val="nil"/>
              <w:right w:val="nil"/>
            </w:tcBorders>
            <w:shd w:val="clear" w:color="auto" w:fill="auto"/>
            <w:noWrap/>
            <w:vAlign w:val="center"/>
          </w:tcPr>
          <w:p w14:paraId="5B051723" w14:textId="53045D13" w:rsidR="00E45998" w:rsidRDefault="006B69C2">
            <w:pPr>
              <w:widowControl/>
              <w:spacing w:line="360" w:lineRule="auto"/>
              <w:jc w:val="center"/>
              <w:textAlignment w:val="center"/>
              <w:rPr>
                <w:rFonts w:ascii="宋体" w:hAnsi="宋体" w:cs="宋体"/>
                <w:color w:val="000000"/>
                <w:sz w:val="24"/>
              </w:rPr>
            </w:pPr>
            <w:r>
              <w:rPr>
                <w:rFonts w:ascii="Times New Roman" w:hAnsi="Times New Roman" w:cs="Times New Roman" w:hint="eastAsia"/>
                <w:color w:val="000000"/>
                <w:kern w:val="0"/>
                <w:sz w:val="24"/>
                <w:lang w:bidi="ar"/>
              </w:rPr>
              <w:t>表</w:t>
            </w:r>
            <w:r w:rsidR="00712AA4">
              <w:rPr>
                <w:rFonts w:ascii="Times New Roman" w:hAnsi="Times New Roman" w:cs="Times New Roman" w:hint="eastAsia"/>
                <w:color w:val="000000"/>
                <w:kern w:val="0"/>
                <w:sz w:val="24"/>
                <w:lang w:bidi="ar"/>
              </w:rPr>
              <w:t>4</w:t>
            </w:r>
            <w:r w:rsidR="008351A8">
              <w:rPr>
                <w:rFonts w:ascii="Times New Roman" w:hAnsi="Times New Roman" w:cs="Times New Roman" w:hint="eastAsia"/>
                <w:color w:val="000000"/>
                <w:kern w:val="0"/>
                <w:sz w:val="24"/>
                <w:lang w:bidi="ar"/>
              </w:rPr>
              <w:t>-</w:t>
            </w:r>
            <w:r w:rsidR="00712AA4">
              <w:rPr>
                <w:rFonts w:ascii="Times New Roman" w:hAnsi="Times New Roman" w:cs="Times New Roman" w:hint="eastAsia"/>
                <w:color w:val="000000"/>
                <w:kern w:val="0"/>
                <w:sz w:val="24"/>
                <w:lang w:bidi="ar"/>
              </w:rPr>
              <w:t>5</w:t>
            </w:r>
            <w:r>
              <w:rPr>
                <w:rFonts w:ascii="Times New Roman" w:hAnsi="Times New Roman" w:cs="Times New Roman" w:hint="eastAsia"/>
                <w:color w:val="000000"/>
                <w:kern w:val="0"/>
                <w:sz w:val="24"/>
                <w:lang w:bidi="ar"/>
              </w:rPr>
              <w:t xml:space="preserve"> </w:t>
            </w:r>
            <w:r>
              <w:rPr>
                <w:rFonts w:ascii="Times New Roman" w:hAnsi="Times New Roman" w:cs="Times New Roman" w:hint="eastAsia"/>
                <w:color w:val="000000"/>
                <w:kern w:val="0"/>
                <w:sz w:val="24"/>
                <w:lang w:bidi="ar"/>
              </w:rPr>
              <w:t>纯净水体≥</w:t>
            </w:r>
            <w:r>
              <w:rPr>
                <w:rFonts w:ascii="Times New Roman" w:hAnsi="Times New Roman" w:cs="Times New Roman" w:hint="eastAsia"/>
                <w:color w:val="000000"/>
                <w:kern w:val="0"/>
                <w:sz w:val="24"/>
                <w:lang w:bidi="ar"/>
              </w:rPr>
              <w:t>50</w:t>
            </w:r>
            <w:r>
              <w:rPr>
                <w:rFonts w:ascii="Times New Roman" w:hAnsi="Times New Roman" w:cs="Times New Roman" w:hint="eastAsia"/>
                <w:color w:val="000000"/>
                <w:kern w:val="0"/>
                <w:sz w:val="24"/>
                <w:lang w:bidi="ar"/>
              </w:rPr>
              <w:t>μ</w:t>
            </w:r>
            <w:r>
              <w:rPr>
                <w:rFonts w:ascii="Times New Roman" w:hAnsi="Times New Roman" w:cs="Times New Roman" w:hint="eastAsia"/>
                <w:color w:val="000000"/>
                <w:kern w:val="0"/>
                <w:sz w:val="24"/>
                <w:lang w:bidi="ar"/>
              </w:rPr>
              <w:t>m</w:t>
            </w:r>
            <w:r>
              <w:rPr>
                <w:rFonts w:ascii="Times New Roman" w:hAnsi="Times New Roman" w:cs="Times New Roman" w:hint="eastAsia"/>
                <w:color w:val="000000"/>
                <w:kern w:val="0"/>
                <w:sz w:val="24"/>
                <w:lang w:bidi="ar"/>
              </w:rPr>
              <w:t>检测结果对比</w:t>
            </w:r>
          </w:p>
        </w:tc>
      </w:tr>
      <w:tr w:rsidR="00E45998" w14:paraId="00971804" w14:textId="77777777">
        <w:trPr>
          <w:trHeight w:val="360"/>
          <w:jc w:val="center"/>
        </w:trPr>
        <w:tc>
          <w:tcPr>
            <w:tcW w:w="1091" w:type="pct"/>
            <w:tcBorders>
              <w:top w:val="single" w:sz="8" w:space="0" w:color="000000"/>
              <w:left w:val="single" w:sz="8" w:space="0" w:color="000000"/>
              <w:bottom w:val="single" w:sz="8" w:space="0" w:color="000000"/>
              <w:right w:val="single" w:sz="8" w:space="0" w:color="000000"/>
            </w:tcBorders>
            <w:shd w:val="clear" w:color="auto" w:fill="E8E8E8" w:themeFill="background2"/>
          </w:tcPr>
          <w:p w14:paraId="06E7E198"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样本编号</w:t>
            </w:r>
          </w:p>
        </w:tc>
        <w:tc>
          <w:tcPr>
            <w:tcW w:w="1795" w:type="pct"/>
            <w:tcBorders>
              <w:top w:val="single" w:sz="8" w:space="0" w:color="000000"/>
              <w:left w:val="single" w:sz="8" w:space="0" w:color="000000"/>
              <w:bottom w:val="single" w:sz="8" w:space="0" w:color="000000"/>
              <w:right w:val="single" w:sz="8" w:space="0" w:color="000000"/>
            </w:tcBorders>
            <w:shd w:val="clear" w:color="auto" w:fill="E8E8E8" w:themeFill="background2"/>
          </w:tcPr>
          <w:p w14:paraId="08C63E4B"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镜检（</w:t>
            </w:r>
            <w:proofErr w:type="gramStart"/>
            <w:r>
              <w:rPr>
                <w:rFonts w:ascii="宋体" w:hAnsi="宋体" w:cs="宋体" w:hint="eastAsia"/>
                <w:color w:val="000000"/>
                <w:kern w:val="0"/>
                <w:sz w:val="24"/>
                <w:lang w:bidi="ar"/>
              </w:rPr>
              <w:t>个</w:t>
            </w:r>
            <w:proofErr w:type="gramEnd"/>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2112" w:type="pct"/>
            <w:tcBorders>
              <w:top w:val="single" w:sz="8" w:space="0" w:color="000000"/>
              <w:left w:val="single" w:sz="8" w:space="0" w:color="000000"/>
              <w:bottom w:val="single" w:sz="8" w:space="0" w:color="000000"/>
              <w:right w:val="single" w:sz="8" w:space="0" w:color="000000"/>
            </w:tcBorders>
            <w:shd w:val="clear" w:color="auto" w:fill="E8E8E8" w:themeFill="background2"/>
          </w:tcPr>
          <w:p w14:paraId="38506DF5"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快检（</w:t>
            </w:r>
            <w:proofErr w:type="gramStart"/>
            <w:r>
              <w:rPr>
                <w:rFonts w:ascii="宋体" w:hAnsi="宋体" w:cs="宋体" w:hint="eastAsia"/>
                <w:color w:val="000000"/>
                <w:kern w:val="0"/>
                <w:sz w:val="24"/>
                <w:lang w:bidi="ar"/>
              </w:rPr>
              <w:t>个</w:t>
            </w:r>
            <w:proofErr w:type="gramEnd"/>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r>
      <w:tr w:rsidR="00E45998" w14:paraId="2CC2F26F" w14:textId="77777777">
        <w:trPr>
          <w:trHeight w:val="291"/>
          <w:jc w:val="center"/>
        </w:trPr>
        <w:tc>
          <w:tcPr>
            <w:tcW w:w="1091" w:type="pct"/>
            <w:tcBorders>
              <w:top w:val="nil"/>
              <w:left w:val="single" w:sz="8" w:space="0" w:color="000000"/>
              <w:bottom w:val="single" w:sz="8" w:space="0" w:color="000000"/>
              <w:right w:val="single" w:sz="8" w:space="0" w:color="000000"/>
            </w:tcBorders>
            <w:shd w:val="clear" w:color="auto" w:fill="auto"/>
          </w:tcPr>
          <w:p w14:paraId="3F80F3E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w:t>
            </w:r>
          </w:p>
        </w:tc>
        <w:tc>
          <w:tcPr>
            <w:tcW w:w="1795" w:type="pct"/>
            <w:tcBorders>
              <w:top w:val="nil"/>
              <w:left w:val="single" w:sz="8" w:space="0" w:color="000000"/>
              <w:bottom w:val="single" w:sz="8" w:space="0" w:color="000000"/>
              <w:right w:val="single" w:sz="8" w:space="0" w:color="000000"/>
            </w:tcBorders>
            <w:shd w:val="clear" w:color="auto" w:fill="auto"/>
          </w:tcPr>
          <w:p w14:paraId="511A6D7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2112" w:type="pct"/>
            <w:tcBorders>
              <w:top w:val="nil"/>
              <w:left w:val="single" w:sz="8" w:space="0" w:color="000000"/>
              <w:bottom w:val="single" w:sz="8" w:space="0" w:color="000000"/>
              <w:right w:val="single" w:sz="8" w:space="0" w:color="000000"/>
            </w:tcBorders>
            <w:shd w:val="clear" w:color="auto" w:fill="auto"/>
          </w:tcPr>
          <w:p w14:paraId="7DE7480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31DB4E8D" w14:textId="77777777">
        <w:trPr>
          <w:trHeight w:val="291"/>
          <w:jc w:val="center"/>
        </w:trPr>
        <w:tc>
          <w:tcPr>
            <w:tcW w:w="1091" w:type="pct"/>
            <w:tcBorders>
              <w:top w:val="nil"/>
              <w:left w:val="single" w:sz="8" w:space="0" w:color="000000"/>
              <w:bottom w:val="single" w:sz="8" w:space="0" w:color="000000"/>
              <w:right w:val="single" w:sz="8" w:space="0" w:color="000000"/>
            </w:tcBorders>
            <w:shd w:val="clear" w:color="auto" w:fill="auto"/>
          </w:tcPr>
          <w:p w14:paraId="4DDB67A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1795" w:type="pct"/>
            <w:tcBorders>
              <w:top w:val="nil"/>
              <w:left w:val="single" w:sz="8" w:space="0" w:color="000000"/>
              <w:bottom w:val="single" w:sz="8" w:space="0" w:color="000000"/>
              <w:right w:val="single" w:sz="8" w:space="0" w:color="000000"/>
            </w:tcBorders>
            <w:shd w:val="clear" w:color="auto" w:fill="auto"/>
          </w:tcPr>
          <w:p w14:paraId="7524A85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2112" w:type="pct"/>
            <w:tcBorders>
              <w:top w:val="nil"/>
              <w:left w:val="single" w:sz="8" w:space="0" w:color="000000"/>
              <w:bottom w:val="single" w:sz="8" w:space="0" w:color="000000"/>
              <w:right w:val="single" w:sz="8" w:space="0" w:color="000000"/>
            </w:tcBorders>
            <w:shd w:val="clear" w:color="auto" w:fill="auto"/>
          </w:tcPr>
          <w:p w14:paraId="1A5B0BAB"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2450DEAF" w14:textId="77777777">
        <w:trPr>
          <w:trHeight w:val="291"/>
          <w:jc w:val="center"/>
        </w:trPr>
        <w:tc>
          <w:tcPr>
            <w:tcW w:w="1091" w:type="pct"/>
            <w:tcBorders>
              <w:top w:val="nil"/>
              <w:left w:val="single" w:sz="8" w:space="0" w:color="000000"/>
              <w:bottom w:val="single" w:sz="8" w:space="0" w:color="000000"/>
              <w:right w:val="single" w:sz="8" w:space="0" w:color="000000"/>
            </w:tcBorders>
            <w:shd w:val="clear" w:color="auto" w:fill="auto"/>
          </w:tcPr>
          <w:p w14:paraId="4561503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w:t>
            </w:r>
          </w:p>
        </w:tc>
        <w:tc>
          <w:tcPr>
            <w:tcW w:w="1795" w:type="pct"/>
            <w:tcBorders>
              <w:top w:val="nil"/>
              <w:left w:val="single" w:sz="8" w:space="0" w:color="000000"/>
              <w:bottom w:val="single" w:sz="8" w:space="0" w:color="000000"/>
              <w:right w:val="single" w:sz="8" w:space="0" w:color="000000"/>
            </w:tcBorders>
            <w:shd w:val="clear" w:color="auto" w:fill="auto"/>
          </w:tcPr>
          <w:p w14:paraId="415005E8"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2112" w:type="pct"/>
            <w:tcBorders>
              <w:top w:val="nil"/>
              <w:left w:val="single" w:sz="8" w:space="0" w:color="000000"/>
              <w:bottom w:val="single" w:sz="8" w:space="0" w:color="000000"/>
              <w:right w:val="single" w:sz="8" w:space="0" w:color="000000"/>
            </w:tcBorders>
            <w:shd w:val="clear" w:color="auto" w:fill="auto"/>
          </w:tcPr>
          <w:p w14:paraId="35FF75A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71435590" w14:textId="77777777">
        <w:trPr>
          <w:trHeight w:val="291"/>
          <w:jc w:val="center"/>
        </w:trPr>
        <w:tc>
          <w:tcPr>
            <w:tcW w:w="1091" w:type="pct"/>
            <w:tcBorders>
              <w:top w:val="nil"/>
              <w:left w:val="single" w:sz="8" w:space="0" w:color="000000"/>
              <w:bottom w:val="single" w:sz="8" w:space="0" w:color="000000"/>
              <w:right w:val="single" w:sz="8" w:space="0" w:color="000000"/>
            </w:tcBorders>
            <w:shd w:val="clear" w:color="auto" w:fill="auto"/>
          </w:tcPr>
          <w:p w14:paraId="4D7BABB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1795" w:type="pct"/>
            <w:tcBorders>
              <w:top w:val="nil"/>
              <w:left w:val="single" w:sz="8" w:space="0" w:color="000000"/>
              <w:bottom w:val="single" w:sz="8" w:space="0" w:color="000000"/>
              <w:right w:val="single" w:sz="8" w:space="0" w:color="000000"/>
            </w:tcBorders>
            <w:shd w:val="clear" w:color="auto" w:fill="auto"/>
          </w:tcPr>
          <w:p w14:paraId="1C76E0D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2112" w:type="pct"/>
            <w:tcBorders>
              <w:top w:val="nil"/>
              <w:left w:val="single" w:sz="8" w:space="0" w:color="000000"/>
              <w:bottom w:val="single" w:sz="8" w:space="0" w:color="000000"/>
              <w:right w:val="single" w:sz="8" w:space="0" w:color="000000"/>
            </w:tcBorders>
            <w:shd w:val="clear" w:color="auto" w:fill="auto"/>
          </w:tcPr>
          <w:p w14:paraId="179CB11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6A197C2C" w14:textId="77777777">
        <w:trPr>
          <w:trHeight w:val="303"/>
          <w:jc w:val="center"/>
        </w:trPr>
        <w:tc>
          <w:tcPr>
            <w:tcW w:w="1091" w:type="pct"/>
            <w:tcBorders>
              <w:top w:val="nil"/>
              <w:left w:val="single" w:sz="8" w:space="0" w:color="000000"/>
              <w:bottom w:val="single" w:sz="8" w:space="0" w:color="000000"/>
              <w:right w:val="single" w:sz="8" w:space="0" w:color="000000"/>
            </w:tcBorders>
            <w:shd w:val="clear" w:color="auto" w:fill="auto"/>
          </w:tcPr>
          <w:p w14:paraId="3F365FB6"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1795" w:type="pct"/>
            <w:tcBorders>
              <w:top w:val="nil"/>
              <w:left w:val="single" w:sz="8" w:space="0" w:color="000000"/>
              <w:bottom w:val="single" w:sz="8" w:space="0" w:color="000000"/>
              <w:right w:val="single" w:sz="8" w:space="0" w:color="000000"/>
            </w:tcBorders>
            <w:shd w:val="clear" w:color="auto" w:fill="auto"/>
          </w:tcPr>
          <w:p w14:paraId="2402A04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2112" w:type="pct"/>
            <w:tcBorders>
              <w:top w:val="nil"/>
              <w:left w:val="single" w:sz="8" w:space="0" w:color="000000"/>
              <w:bottom w:val="single" w:sz="8" w:space="0" w:color="000000"/>
              <w:right w:val="single" w:sz="8" w:space="0" w:color="000000"/>
            </w:tcBorders>
            <w:shd w:val="clear" w:color="auto" w:fill="auto"/>
            <w:noWrap/>
            <w:vAlign w:val="center"/>
          </w:tcPr>
          <w:p w14:paraId="13CAE756"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0</w:t>
            </w:r>
          </w:p>
        </w:tc>
      </w:tr>
    </w:tbl>
    <w:p w14:paraId="6F892140" w14:textId="77777777" w:rsidR="00E45998" w:rsidRDefault="00E45998">
      <w:pPr>
        <w:rPr>
          <w:b/>
          <w:bCs/>
        </w:rPr>
      </w:pPr>
    </w:p>
    <w:tbl>
      <w:tblPr>
        <w:tblW w:w="5000" w:type="pct"/>
        <w:tblLook w:val="04A0" w:firstRow="1" w:lastRow="0" w:firstColumn="1" w:lastColumn="0" w:noHBand="0" w:noVBand="1"/>
      </w:tblPr>
      <w:tblGrid>
        <w:gridCol w:w="728"/>
        <w:gridCol w:w="728"/>
        <w:gridCol w:w="937"/>
        <w:gridCol w:w="908"/>
        <w:gridCol w:w="983"/>
        <w:gridCol w:w="902"/>
        <w:gridCol w:w="825"/>
        <w:gridCol w:w="2511"/>
      </w:tblGrid>
      <w:tr w:rsidR="00E45998" w14:paraId="37020997" w14:textId="77777777">
        <w:trPr>
          <w:trHeight w:val="303"/>
        </w:trPr>
        <w:tc>
          <w:tcPr>
            <w:tcW w:w="5000" w:type="pct"/>
            <w:gridSpan w:val="8"/>
            <w:tcBorders>
              <w:top w:val="nil"/>
              <w:left w:val="nil"/>
              <w:bottom w:val="nil"/>
              <w:right w:val="nil"/>
            </w:tcBorders>
            <w:shd w:val="clear" w:color="auto" w:fill="auto"/>
            <w:noWrap/>
            <w:vAlign w:val="center"/>
          </w:tcPr>
          <w:p w14:paraId="25292876" w14:textId="77777777" w:rsidR="00E45998" w:rsidRDefault="006B69C2">
            <w:pPr>
              <w:widowControl/>
              <w:spacing w:line="360" w:lineRule="auto"/>
              <w:jc w:val="center"/>
              <w:textAlignment w:val="center"/>
              <w:rPr>
                <w:rFonts w:ascii="宋体" w:hAnsi="宋体" w:cs="宋体"/>
                <w:color w:val="000000"/>
                <w:sz w:val="24"/>
              </w:rPr>
            </w:pPr>
            <w:r>
              <w:rPr>
                <w:rFonts w:ascii="Times New Roman" w:hAnsi="Times New Roman" w:cs="Times New Roman" w:hint="eastAsia"/>
                <w:color w:val="000000"/>
                <w:kern w:val="0"/>
                <w:sz w:val="24"/>
                <w:lang w:bidi="ar"/>
              </w:rPr>
              <w:t>表</w:t>
            </w:r>
            <w:r>
              <w:rPr>
                <w:rFonts w:ascii="Times New Roman" w:hAnsi="Times New Roman" w:cs="Times New Roman" w:hint="eastAsia"/>
                <w:color w:val="000000"/>
                <w:kern w:val="0"/>
                <w:sz w:val="24"/>
                <w:lang w:bidi="ar"/>
              </w:rPr>
              <w:t>4-6</w:t>
            </w:r>
            <w:r>
              <w:rPr>
                <w:rFonts w:ascii="Times New Roman" w:hAnsi="Times New Roman" w:cs="Times New Roman" w:hint="eastAsia"/>
                <w:color w:val="000000"/>
                <w:kern w:val="0"/>
                <w:sz w:val="24"/>
                <w:lang w:bidi="ar"/>
              </w:rPr>
              <w:t>船舶压载水≥</w:t>
            </w:r>
            <w:r>
              <w:rPr>
                <w:rFonts w:ascii="Times New Roman" w:hAnsi="Times New Roman" w:cs="Times New Roman" w:hint="eastAsia"/>
                <w:color w:val="000000"/>
                <w:kern w:val="0"/>
                <w:sz w:val="24"/>
                <w:lang w:bidi="ar"/>
              </w:rPr>
              <w:t>50</w:t>
            </w:r>
            <w:r>
              <w:rPr>
                <w:rFonts w:ascii="Times New Roman" w:hAnsi="Times New Roman" w:cs="Times New Roman" w:hint="eastAsia"/>
                <w:color w:val="000000"/>
                <w:kern w:val="0"/>
                <w:sz w:val="24"/>
                <w:lang w:bidi="ar"/>
              </w:rPr>
              <w:t>μ</w:t>
            </w:r>
            <w:r>
              <w:rPr>
                <w:rFonts w:ascii="Times New Roman" w:hAnsi="Times New Roman" w:cs="Times New Roman" w:hint="eastAsia"/>
                <w:color w:val="000000"/>
                <w:kern w:val="0"/>
                <w:sz w:val="24"/>
                <w:lang w:bidi="ar"/>
              </w:rPr>
              <w:t>m</w:t>
            </w:r>
            <w:r>
              <w:rPr>
                <w:rFonts w:ascii="Times New Roman" w:hAnsi="Times New Roman" w:cs="Times New Roman" w:hint="eastAsia"/>
                <w:color w:val="000000"/>
                <w:kern w:val="0"/>
                <w:sz w:val="24"/>
                <w:lang w:bidi="ar"/>
              </w:rPr>
              <w:t>检测结果对比</w:t>
            </w:r>
          </w:p>
        </w:tc>
      </w:tr>
      <w:tr w:rsidR="00E45998" w14:paraId="0204F3D7" w14:textId="77777777">
        <w:trPr>
          <w:trHeight w:val="468"/>
        </w:trPr>
        <w:tc>
          <w:tcPr>
            <w:tcW w:w="427" w:type="pct"/>
            <w:vMerge w:val="restart"/>
            <w:tcBorders>
              <w:top w:val="single" w:sz="8" w:space="0" w:color="000000"/>
              <w:left w:val="single" w:sz="8" w:space="0" w:color="000000"/>
              <w:bottom w:val="single" w:sz="4" w:space="0" w:color="000000"/>
              <w:right w:val="single" w:sz="4" w:space="0" w:color="000000"/>
            </w:tcBorders>
            <w:shd w:val="clear" w:color="auto" w:fill="E8E8E8" w:themeFill="background2"/>
            <w:vAlign w:val="center"/>
          </w:tcPr>
          <w:p w14:paraId="6436ADB6"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样本来源</w:t>
            </w:r>
          </w:p>
        </w:tc>
        <w:tc>
          <w:tcPr>
            <w:tcW w:w="427"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20B30060"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样本编号</w:t>
            </w:r>
          </w:p>
        </w:tc>
        <w:tc>
          <w:tcPr>
            <w:tcW w:w="550"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0E2233E0"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浮游生物浓度范围</w:t>
            </w:r>
          </w:p>
        </w:tc>
        <w:tc>
          <w:tcPr>
            <w:tcW w:w="533"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512CD969"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镜检结果（</w:t>
            </w:r>
            <w:proofErr w:type="gramStart"/>
            <w:r>
              <w:rPr>
                <w:rFonts w:ascii="宋体" w:hAnsi="宋体" w:cs="宋体" w:hint="eastAsia"/>
                <w:color w:val="000000"/>
                <w:kern w:val="0"/>
                <w:sz w:val="24"/>
                <w:lang w:bidi="ar"/>
              </w:rPr>
              <w:t>个</w:t>
            </w:r>
            <w:proofErr w:type="gramEnd"/>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577"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409D8476"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镜检平均值（</w:t>
            </w:r>
            <w:proofErr w:type="gramStart"/>
            <w:r>
              <w:rPr>
                <w:rFonts w:ascii="宋体" w:hAnsi="宋体" w:cs="宋体" w:hint="eastAsia"/>
                <w:color w:val="000000"/>
                <w:kern w:val="0"/>
                <w:sz w:val="24"/>
                <w:lang w:bidi="ar"/>
              </w:rPr>
              <w:t>个</w:t>
            </w:r>
            <w:proofErr w:type="gramEnd"/>
            <w:r>
              <w:rPr>
                <w:rFonts w:ascii="宋体" w:hAnsi="宋体" w:cs="宋体" w:hint="eastAsia"/>
                <w:color w:val="000000"/>
                <w:kern w:val="0"/>
                <w:sz w:val="24"/>
                <w:lang w:bidi="ar"/>
              </w:rPr>
              <w:t xml:space="preserve">/ </w:t>
            </w:r>
            <w:r>
              <w:rPr>
                <w:rFonts w:ascii="Times New Roman" w:hAnsi="Times New Roman" w:cs="Times New Roman"/>
                <w:color w:val="000000"/>
                <w:kern w:val="0"/>
                <w:sz w:val="24"/>
                <w:lang w:bidi="ar"/>
              </w:rPr>
              <w:t>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529"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75EF6B3F"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快检结果（</w:t>
            </w:r>
            <w:proofErr w:type="gramStart"/>
            <w:r>
              <w:rPr>
                <w:rFonts w:ascii="宋体" w:hAnsi="宋体" w:cs="宋体" w:hint="eastAsia"/>
                <w:color w:val="000000"/>
                <w:kern w:val="0"/>
                <w:sz w:val="24"/>
                <w:lang w:bidi="ar"/>
              </w:rPr>
              <w:t>个</w:t>
            </w:r>
            <w:proofErr w:type="gramEnd"/>
            <w:r>
              <w:rPr>
                <w:rFonts w:ascii="宋体" w:hAnsi="宋体" w:cs="宋体" w:hint="eastAsia"/>
                <w:color w:val="000000"/>
                <w:kern w:val="0"/>
                <w:sz w:val="24"/>
                <w:lang w:bidi="ar"/>
              </w:rPr>
              <w:t xml:space="preserve">/ </w:t>
            </w:r>
            <w:r>
              <w:rPr>
                <w:rFonts w:ascii="Times New Roman" w:hAnsi="Times New Roman" w:cs="Times New Roman"/>
                <w:color w:val="000000"/>
                <w:kern w:val="0"/>
                <w:sz w:val="24"/>
                <w:lang w:bidi="ar"/>
              </w:rPr>
              <w:t>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484"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7CF23B8E"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快检平均值（</w:t>
            </w:r>
            <w:proofErr w:type="gramStart"/>
            <w:r>
              <w:rPr>
                <w:rFonts w:ascii="宋体" w:hAnsi="宋体" w:cs="宋体" w:hint="eastAsia"/>
                <w:color w:val="000000"/>
                <w:kern w:val="0"/>
                <w:sz w:val="24"/>
                <w:lang w:bidi="ar"/>
              </w:rPr>
              <w:t>个</w:t>
            </w:r>
            <w:proofErr w:type="gramEnd"/>
            <w:r>
              <w:rPr>
                <w:rFonts w:ascii="宋体" w:hAnsi="宋体" w:cs="宋体" w:hint="eastAsia"/>
                <w:color w:val="000000"/>
                <w:kern w:val="0"/>
                <w:sz w:val="24"/>
                <w:lang w:bidi="ar"/>
              </w:rPr>
              <w:t xml:space="preserve">/ </w:t>
            </w:r>
            <w:r>
              <w:rPr>
                <w:rFonts w:ascii="Times New Roman" w:hAnsi="Times New Roman" w:cs="Times New Roman"/>
                <w:color w:val="000000"/>
                <w:kern w:val="0"/>
                <w:sz w:val="24"/>
                <w:lang w:bidi="ar"/>
              </w:rPr>
              <w:t>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1469" w:type="pct"/>
            <w:vMerge w:val="restart"/>
            <w:tcBorders>
              <w:top w:val="single" w:sz="8" w:space="0" w:color="000000"/>
              <w:left w:val="single" w:sz="4" w:space="0" w:color="000000"/>
              <w:bottom w:val="single" w:sz="4" w:space="0" w:color="000000"/>
              <w:right w:val="single" w:sz="8" w:space="0" w:color="000000"/>
            </w:tcBorders>
            <w:shd w:val="clear" w:color="auto" w:fill="E8E8E8" w:themeFill="background2"/>
            <w:vAlign w:val="center"/>
          </w:tcPr>
          <w:p w14:paraId="73E3B789"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备注</w:t>
            </w:r>
          </w:p>
        </w:tc>
      </w:tr>
      <w:tr w:rsidR="00E45998" w14:paraId="57979D71" w14:textId="77777777">
        <w:trPr>
          <w:trHeight w:val="468"/>
        </w:trPr>
        <w:tc>
          <w:tcPr>
            <w:tcW w:w="427" w:type="pct"/>
            <w:vMerge/>
            <w:tcBorders>
              <w:top w:val="single" w:sz="8" w:space="0" w:color="000000"/>
              <w:left w:val="single" w:sz="8" w:space="0" w:color="000000"/>
              <w:bottom w:val="single" w:sz="4" w:space="0" w:color="000000"/>
              <w:right w:val="single" w:sz="4" w:space="0" w:color="000000"/>
            </w:tcBorders>
            <w:shd w:val="clear" w:color="auto" w:fill="E8E8E8" w:themeFill="background2"/>
            <w:vAlign w:val="center"/>
          </w:tcPr>
          <w:p w14:paraId="130B3655" w14:textId="77777777" w:rsidR="00E45998" w:rsidRDefault="00E45998">
            <w:pPr>
              <w:spacing w:line="360" w:lineRule="auto"/>
              <w:jc w:val="center"/>
              <w:rPr>
                <w:rFonts w:ascii="宋体" w:hAnsi="宋体" w:cs="宋体"/>
                <w:color w:val="000000"/>
                <w:sz w:val="24"/>
              </w:rPr>
            </w:pPr>
          </w:p>
        </w:tc>
        <w:tc>
          <w:tcPr>
            <w:tcW w:w="427"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30300957" w14:textId="77777777" w:rsidR="00E45998" w:rsidRDefault="00E45998">
            <w:pPr>
              <w:spacing w:line="360" w:lineRule="auto"/>
              <w:jc w:val="center"/>
              <w:rPr>
                <w:rFonts w:ascii="宋体" w:hAnsi="宋体" w:cs="宋体"/>
                <w:color w:val="000000"/>
                <w:sz w:val="24"/>
              </w:rPr>
            </w:pPr>
          </w:p>
        </w:tc>
        <w:tc>
          <w:tcPr>
            <w:tcW w:w="550"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3DE30A66" w14:textId="77777777" w:rsidR="00E45998" w:rsidRDefault="00E45998">
            <w:pPr>
              <w:spacing w:line="360" w:lineRule="auto"/>
              <w:jc w:val="center"/>
              <w:rPr>
                <w:rFonts w:ascii="宋体" w:hAnsi="宋体" w:cs="宋体"/>
                <w:color w:val="000000"/>
                <w:sz w:val="24"/>
              </w:rPr>
            </w:pPr>
          </w:p>
        </w:tc>
        <w:tc>
          <w:tcPr>
            <w:tcW w:w="533"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4A12C2F2" w14:textId="77777777" w:rsidR="00E45998" w:rsidRDefault="00E45998">
            <w:pPr>
              <w:spacing w:line="360" w:lineRule="auto"/>
              <w:jc w:val="center"/>
              <w:rPr>
                <w:rFonts w:ascii="宋体" w:hAnsi="宋体" w:cs="宋体"/>
                <w:color w:val="000000"/>
                <w:sz w:val="24"/>
              </w:rPr>
            </w:pPr>
          </w:p>
        </w:tc>
        <w:tc>
          <w:tcPr>
            <w:tcW w:w="577"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4CCD9A3A" w14:textId="77777777" w:rsidR="00E45998" w:rsidRDefault="00E45998">
            <w:pPr>
              <w:spacing w:line="360" w:lineRule="auto"/>
              <w:jc w:val="center"/>
              <w:rPr>
                <w:rFonts w:ascii="宋体" w:hAnsi="宋体" w:cs="宋体"/>
                <w:color w:val="000000"/>
                <w:sz w:val="24"/>
              </w:rPr>
            </w:pPr>
          </w:p>
        </w:tc>
        <w:tc>
          <w:tcPr>
            <w:tcW w:w="529"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06A27485" w14:textId="77777777" w:rsidR="00E45998" w:rsidRDefault="00E45998">
            <w:pPr>
              <w:spacing w:line="360" w:lineRule="auto"/>
              <w:jc w:val="center"/>
              <w:rPr>
                <w:rFonts w:ascii="宋体" w:hAnsi="宋体" w:cs="宋体"/>
                <w:color w:val="000000"/>
                <w:sz w:val="24"/>
              </w:rPr>
            </w:pPr>
          </w:p>
        </w:tc>
        <w:tc>
          <w:tcPr>
            <w:tcW w:w="484"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215CD6CE" w14:textId="77777777" w:rsidR="00E45998" w:rsidRDefault="00E45998">
            <w:pPr>
              <w:spacing w:line="360" w:lineRule="auto"/>
              <w:jc w:val="center"/>
              <w:rPr>
                <w:rFonts w:ascii="宋体" w:hAnsi="宋体" w:cs="宋体"/>
                <w:color w:val="000000"/>
                <w:sz w:val="24"/>
              </w:rPr>
            </w:pPr>
          </w:p>
        </w:tc>
        <w:tc>
          <w:tcPr>
            <w:tcW w:w="1469" w:type="pct"/>
            <w:vMerge/>
            <w:tcBorders>
              <w:top w:val="single" w:sz="8" w:space="0" w:color="000000"/>
              <w:left w:val="single" w:sz="4" w:space="0" w:color="000000"/>
              <w:bottom w:val="single" w:sz="4" w:space="0" w:color="000000"/>
              <w:right w:val="single" w:sz="8" w:space="0" w:color="000000"/>
            </w:tcBorders>
            <w:shd w:val="clear" w:color="auto" w:fill="E8E8E8" w:themeFill="background2"/>
            <w:vAlign w:val="center"/>
          </w:tcPr>
          <w:p w14:paraId="01A95111" w14:textId="77777777" w:rsidR="00E45998" w:rsidRDefault="00E45998">
            <w:pPr>
              <w:spacing w:line="360" w:lineRule="auto"/>
              <w:jc w:val="center"/>
              <w:rPr>
                <w:rFonts w:ascii="宋体" w:hAnsi="宋体" w:cs="宋体"/>
                <w:color w:val="000000"/>
                <w:sz w:val="24"/>
              </w:rPr>
            </w:pPr>
          </w:p>
        </w:tc>
      </w:tr>
      <w:tr w:rsidR="00E45998" w14:paraId="6BC11013" w14:textId="77777777">
        <w:trPr>
          <w:trHeight w:val="288"/>
        </w:trPr>
        <w:tc>
          <w:tcPr>
            <w:tcW w:w="427" w:type="pct"/>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14:paraId="6E7FCE97" w14:textId="77777777" w:rsidR="00E45998" w:rsidRDefault="006B69C2">
            <w:pPr>
              <w:widowControl/>
              <w:spacing w:line="360" w:lineRule="auto"/>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船舶压载水</w:t>
            </w:r>
          </w:p>
          <w:p w14:paraId="38257AA8" w14:textId="77777777" w:rsidR="00E45998" w:rsidRDefault="00E45998">
            <w:pPr>
              <w:widowControl/>
              <w:spacing w:line="360" w:lineRule="auto"/>
              <w:jc w:val="center"/>
              <w:textAlignment w:val="center"/>
              <w:rPr>
                <w:rFonts w:ascii="宋体" w:hAnsi="宋体" w:cs="宋体"/>
                <w:color w:val="000000"/>
                <w:kern w:val="0"/>
                <w:sz w:val="24"/>
                <w:lang w:bidi="ar"/>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F45F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w:t>
            </w:r>
          </w:p>
        </w:tc>
        <w:tc>
          <w:tcPr>
            <w:tcW w:w="5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08CD546"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EBA8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CA63CDC"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7994C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4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4D2308"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1469" w:type="pct"/>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0145BF1B"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经</w:t>
            </w:r>
            <w:r>
              <w:rPr>
                <w:rFonts w:ascii="宋体" w:hAnsi="宋体" w:cs="宋体" w:hint="eastAsia"/>
                <w:color w:val="000000"/>
                <w:kern w:val="0"/>
                <w:sz w:val="24"/>
                <w:lang w:bidi="ar"/>
              </w:rPr>
              <w:t>BWMS</w:t>
            </w:r>
            <w:r>
              <w:rPr>
                <w:rFonts w:ascii="宋体" w:hAnsi="宋体" w:cs="宋体" w:hint="eastAsia"/>
                <w:color w:val="000000"/>
                <w:kern w:val="0"/>
                <w:sz w:val="24"/>
                <w:lang w:bidi="ar"/>
              </w:rPr>
              <w:t>处理</w:t>
            </w:r>
          </w:p>
        </w:tc>
      </w:tr>
      <w:tr w:rsidR="00E45998" w14:paraId="518505E0"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68929B9E"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68E55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5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3459B5" w14:textId="77777777" w:rsidR="00E45998" w:rsidRDefault="00E45998">
            <w:pPr>
              <w:spacing w:line="360" w:lineRule="auto"/>
              <w:jc w:val="center"/>
              <w:rPr>
                <w:rFonts w:ascii="宋体" w:hAnsi="宋体" w:cs="宋体"/>
                <w:color w:val="000000"/>
                <w:sz w:val="24"/>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259B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175BC1" w14:textId="77777777" w:rsidR="00E45998" w:rsidRDefault="00E45998">
            <w:pPr>
              <w:spacing w:line="360" w:lineRule="auto"/>
              <w:jc w:val="center"/>
              <w:rPr>
                <w:rFonts w:ascii="Times New Roman" w:hAnsi="Times New Roman" w:cs="Times New Roman"/>
                <w:color w:val="000000"/>
                <w:sz w:val="24"/>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7B20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4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5E294" w14:textId="77777777" w:rsidR="00E45998" w:rsidRDefault="00E45998">
            <w:pPr>
              <w:spacing w:line="360" w:lineRule="auto"/>
              <w:jc w:val="center"/>
              <w:rPr>
                <w:rFonts w:ascii="Times New Roman" w:hAnsi="Times New Roman" w:cs="Times New Roman"/>
                <w:color w:val="000000"/>
                <w:sz w:val="24"/>
              </w:rPr>
            </w:pPr>
          </w:p>
        </w:tc>
        <w:tc>
          <w:tcPr>
            <w:tcW w:w="14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4F322367" w14:textId="77777777" w:rsidR="00E45998" w:rsidRDefault="00E45998">
            <w:pPr>
              <w:spacing w:line="360" w:lineRule="auto"/>
              <w:jc w:val="center"/>
              <w:rPr>
                <w:rFonts w:ascii="宋体" w:hAnsi="宋体" w:cs="宋体"/>
                <w:color w:val="000000"/>
                <w:sz w:val="24"/>
              </w:rPr>
            </w:pPr>
          </w:p>
        </w:tc>
      </w:tr>
      <w:tr w:rsidR="00E45998" w14:paraId="5F3DDCC2"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773F4BF2"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1807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w:t>
            </w:r>
          </w:p>
        </w:tc>
        <w:tc>
          <w:tcPr>
            <w:tcW w:w="5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BB4C19" w14:textId="77777777" w:rsidR="00E45998" w:rsidRDefault="00E45998">
            <w:pPr>
              <w:spacing w:line="360" w:lineRule="auto"/>
              <w:jc w:val="center"/>
              <w:rPr>
                <w:rFonts w:ascii="宋体" w:hAnsi="宋体" w:cs="宋体"/>
                <w:color w:val="000000"/>
                <w:sz w:val="24"/>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32B4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7F4417" w14:textId="77777777" w:rsidR="00E45998" w:rsidRDefault="00E45998">
            <w:pPr>
              <w:spacing w:line="360" w:lineRule="auto"/>
              <w:jc w:val="center"/>
              <w:rPr>
                <w:rFonts w:ascii="Times New Roman" w:hAnsi="Times New Roman" w:cs="Times New Roman"/>
                <w:color w:val="000000"/>
                <w:sz w:val="24"/>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63FA59"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4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8819EC" w14:textId="77777777" w:rsidR="00E45998" w:rsidRDefault="00E45998">
            <w:pPr>
              <w:spacing w:line="360" w:lineRule="auto"/>
              <w:jc w:val="center"/>
              <w:rPr>
                <w:rFonts w:ascii="Times New Roman" w:hAnsi="Times New Roman" w:cs="Times New Roman"/>
                <w:color w:val="000000"/>
                <w:sz w:val="24"/>
              </w:rPr>
            </w:pPr>
          </w:p>
        </w:tc>
        <w:tc>
          <w:tcPr>
            <w:tcW w:w="14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11575AAA" w14:textId="77777777" w:rsidR="00E45998" w:rsidRDefault="00E45998">
            <w:pPr>
              <w:spacing w:line="360" w:lineRule="auto"/>
              <w:jc w:val="center"/>
              <w:rPr>
                <w:rFonts w:ascii="宋体" w:hAnsi="宋体" w:cs="宋体"/>
                <w:color w:val="000000"/>
                <w:sz w:val="24"/>
              </w:rPr>
            </w:pPr>
          </w:p>
        </w:tc>
      </w:tr>
      <w:tr w:rsidR="00E45998" w14:paraId="2D1E9949"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634AF6BC"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87897"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5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672114"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6CEF8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5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2D0FA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DD00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4</w:t>
            </w:r>
          </w:p>
        </w:tc>
        <w:tc>
          <w:tcPr>
            <w:tcW w:w="4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E1B6D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3</w:t>
            </w:r>
          </w:p>
        </w:tc>
        <w:tc>
          <w:tcPr>
            <w:tcW w:w="1469" w:type="pct"/>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443129D5"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经</w:t>
            </w:r>
            <w:r>
              <w:rPr>
                <w:rFonts w:ascii="宋体" w:hAnsi="宋体" w:cs="宋体" w:hint="eastAsia"/>
                <w:color w:val="000000"/>
                <w:kern w:val="0"/>
                <w:sz w:val="24"/>
                <w:lang w:bidi="ar"/>
              </w:rPr>
              <w:t>BWMS</w:t>
            </w:r>
            <w:r>
              <w:rPr>
                <w:rFonts w:ascii="宋体" w:hAnsi="宋体" w:cs="宋体" w:hint="eastAsia"/>
                <w:color w:val="000000"/>
                <w:kern w:val="0"/>
                <w:sz w:val="24"/>
                <w:lang w:bidi="ar"/>
              </w:rPr>
              <w:t>处理</w:t>
            </w:r>
          </w:p>
        </w:tc>
      </w:tr>
      <w:tr w:rsidR="00E45998" w14:paraId="35862E94"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09EB553F"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20F8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5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8B80DF" w14:textId="77777777" w:rsidR="00E45998" w:rsidRDefault="00E45998">
            <w:pPr>
              <w:spacing w:line="360" w:lineRule="auto"/>
              <w:jc w:val="center"/>
              <w:rPr>
                <w:rFonts w:ascii="宋体" w:hAnsi="宋体" w:cs="宋体"/>
                <w:color w:val="000000"/>
                <w:sz w:val="24"/>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BAD07"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5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999FF" w14:textId="77777777" w:rsidR="00E45998" w:rsidRDefault="00E45998">
            <w:pPr>
              <w:spacing w:line="360" w:lineRule="auto"/>
              <w:jc w:val="center"/>
              <w:rPr>
                <w:rFonts w:ascii="Times New Roman" w:hAnsi="Times New Roman" w:cs="Times New Roman"/>
                <w:color w:val="000000"/>
                <w:sz w:val="24"/>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584C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4</w:t>
            </w:r>
          </w:p>
        </w:tc>
        <w:tc>
          <w:tcPr>
            <w:tcW w:w="4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24C361" w14:textId="77777777" w:rsidR="00E45998" w:rsidRDefault="00E45998">
            <w:pPr>
              <w:spacing w:line="360" w:lineRule="auto"/>
              <w:jc w:val="center"/>
              <w:rPr>
                <w:rFonts w:ascii="Times New Roman" w:hAnsi="Times New Roman" w:cs="Times New Roman"/>
                <w:color w:val="000000"/>
                <w:sz w:val="24"/>
              </w:rPr>
            </w:pPr>
          </w:p>
        </w:tc>
        <w:tc>
          <w:tcPr>
            <w:tcW w:w="14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21683356" w14:textId="77777777" w:rsidR="00E45998" w:rsidRDefault="00E45998">
            <w:pPr>
              <w:spacing w:line="360" w:lineRule="auto"/>
              <w:jc w:val="center"/>
              <w:rPr>
                <w:rFonts w:ascii="宋体" w:hAnsi="宋体" w:cs="宋体"/>
                <w:color w:val="000000"/>
                <w:sz w:val="24"/>
              </w:rPr>
            </w:pPr>
          </w:p>
        </w:tc>
      </w:tr>
      <w:tr w:rsidR="00E45998" w14:paraId="78CC9F12"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77B5B06A"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DCBB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6</w:t>
            </w:r>
          </w:p>
        </w:tc>
        <w:tc>
          <w:tcPr>
            <w:tcW w:w="5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BE0DF8" w14:textId="77777777" w:rsidR="00E45998" w:rsidRDefault="00E45998">
            <w:pPr>
              <w:spacing w:line="360" w:lineRule="auto"/>
              <w:jc w:val="center"/>
              <w:rPr>
                <w:rFonts w:ascii="宋体" w:hAnsi="宋体" w:cs="宋体"/>
                <w:color w:val="000000"/>
                <w:sz w:val="24"/>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AA3AE"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5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D63A14" w14:textId="77777777" w:rsidR="00E45998" w:rsidRDefault="00E45998">
            <w:pPr>
              <w:spacing w:line="360" w:lineRule="auto"/>
              <w:jc w:val="center"/>
              <w:rPr>
                <w:rFonts w:ascii="Times New Roman" w:hAnsi="Times New Roman" w:cs="Times New Roman"/>
                <w:color w:val="000000"/>
                <w:sz w:val="24"/>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7EF27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hint="eastAsia"/>
                <w:color w:val="000000"/>
                <w:kern w:val="0"/>
                <w:sz w:val="24"/>
                <w:lang w:bidi="ar"/>
              </w:rPr>
              <w:t>0</w:t>
            </w:r>
          </w:p>
        </w:tc>
        <w:tc>
          <w:tcPr>
            <w:tcW w:w="4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27EFCE" w14:textId="77777777" w:rsidR="00E45998" w:rsidRDefault="00E45998">
            <w:pPr>
              <w:spacing w:line="360" w:lineRule="auto"/>
              <w:jc w:val="center"/>
              <w:rPr>
                <w:rFonts w:ascii="Times New Roman" w:hAnsi="Times New Roman" w:cs="Times New Roman"/>
                <w:color w:val="000000"/>
                <w:sz w:val="24"/>
              </w:rPr>
            </w:pPr>
          </w:p>
        </w:tc>
        <w:tc>
          <w:tcPr>
            <w:tcW w:w="14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46279D5C" w14:textId="77777777" w:rsidR="00E45998" w:rsidRDefault="00E45998">
            <w:pPr>
              <w:spacing w:line="360" w:lineRule="auto"/>
              <w:jc w:val="center"/>
              <w:rPr>
                <w:rFonts w:ascii="宋体" w:hAnsi="宋体" w:cs="宋体"/>
                <w:color w:val="000000"/>
                <w:sz w:val="24"/>
              </w:rPr>
            </w:pPr>
          </w:p>
        </w:tc>
      </w:tr>
      <w:tr w:rsidR="00E45998" w14:paraId="2A1AD6EF"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5CFF6EC6"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977D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7</w:t>
            </w:r>
          </w:p>
        </w:tc>
        <w:tc>
          <w:tcPr>
            <w:tcW w:w="5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888CF6"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lastRenderedPageBreak/>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4A93C"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lastRenderedPageBreak/>
              <w:t>16</w:t>
            </w:r>
          </w:p>
        </w:tc>
        <w:tc>
          <w:tcPr>
            <w:tcW w:w="5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2D43FA"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16</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5BE37"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4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AF0924"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1469" w:type="pct"/>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51FE76A7"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未经</w:t>
            </w:r>
            <w:r>
              <w:rPr>
                <w:rFonts w:ascii="宋体" w:hAnsi="宋体" w:cs="宋体" w:hint="eastAsia"/>
                <w:color w:val="000000"/>
                <w:kern w:val="0"/>
                <w:sz w:val="24"/>
                <w:lang w:bidi="ar"/>
              </w:rPr>
              <w:t>BWMS</w:t>
            </w:r>
            <w:r>
              <w:rPr>
                <w:rFonts w:ascii="宋体" w:hAnsi="宋体" w:cs="宋体" w:hint="eastAsia"/>
                <w:color w:val="000000"/>
                <w:kern w:val="0"/>
                <w:sz w:val="24"/>
                <w:lang w:bidi="ar"/>
              </w:rPr>
              <w:t>处理的对照</w:t>
            </w:r>
            <w:r>
              <w:rPr>
                <w:rFonts w:ascii="宋体" w:hAnsi="宋体" w:cs="宋体" w:hint="eastAsia"/>
                <w:color w:val="000000"/>
                <w:kern w:val="0"/>
                <w:sz w:val="24"/>
                <w:lang w:bidi="ar"/>
              </w:rPr>
              <w:lastRenderedPageBreak/>
              <w:t>仓的压载水（海水）</w:t>
            </w:r>
          </w:p>
        </w:tc>
      </w:tr>
      <w:tr w:rsidR="00E45998" w14:paraId="4B46ED23"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62B468BD"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22F34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5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CA63D" w14:textId="77777777" w:rsidR="00E45998" w:rsidRDefault="00E45998">
            <w:pPr>
              <w:spacing w:line="360" w:lineRule="auto"/>
              <w:jc w:val="center"/>
              <w:rPr>
                <w:rFonts w:ascii="宋体" w:hAnsi="宋体" w:cs="宋体"/>
                <w:color w:val="000000"/>
                <w:sz w:val="24"/>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2671F"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16</w:t>
            </w:r>
          </w:p>
        </w:tc>
        <w:tc>
          <w:tcPr>
            <w:tcW w:w="5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9AFEDB" w14:textId="77777777" w:rsidR="00E45998" w:rsidRDefault="00E45998">
            <w:pPr>
              <w:spacing w:line="360" w:lineRule="auto"/>
              <w:jc w:val="center"/>
              <w:rPr>
                <w:rFonts w:ascii="Times New Roman" w:hAnsi="Times New Roman" w:cs="Times New Roman"/>
                <w:color w:val="000000"/>
                <w:sz w:val="24"/>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FF54B"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4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E22101" w14:textId="77777777" w:rsidR="00E45998" w:rsidRDefault="00E45998">
            <w:pPr>
              <w:spacing w:line="360" w:lineRule="auto"/>
              <w:jc w:val="center"/>
              <w:rPr>
                <w:rFonts w:ascii="宋体" w:hAnsi="宋体" w:cs="宋体"/>
                <w:color w:val="000000"/>
                <w:sz w:val="24"/>
              </w:rPr>
            </w:pPr>
          </w:p>
        </w:tc>
        <w:tc>
          <w:tcPr>
            <w:tcW w:w="14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7918E645" w14:textId="77777777" w:rsidR="00E45998" w:rsidRDefault="00E45998">
            <w:pPr>
              <w:spacing w:line="360" w:lineRule="auto"/>
              <w:jc w:val="center"/>
              <w:rPr>
                <w:rFonts w:ascii="宋体" w:hAnsi="宋体" w:cs="宋体"/>
                <w:color w:val="000000"/>
                <w:sz w:val="24"/>
              </w:rPr>
            </w:pPr>
          </w:p>
        </w:tc>
      </w:tr>
      <w:tr w:rsidR="00E45998" w14:paraId="5DE49DBE"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7B042C28"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EEF91"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9</w:t>
            </w:r>
          </w:p>
        </w:tc>
        <w:tc>
          <w:tcPr>
            <w:tcW w:w="5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D98363" w14:textId="77777777" w:rsidR="00E45998" w:rsidRDefault="00E45998">
            <w:pPr>
              <w:spacing w:line="360" w:lineRule="auto"/>
              <w:jc w:val="center"/>
              <w:rPr>
                <w:rFonts w:ascii="宋体" w:hAnsi="宋体" w:cs="宋体"/>
                <w:color w:val="000000"/>
                <w:sz w:val="24"/>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25485"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16</w:t>
            </w:r>
          </w:p>
        </w:tc>
        <w:tc>
          <w:tcPr>
            <w:tcW w:w="5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C126D8" w14:textId="77777777" w:rsidR="00E45998" w:rsidRDefault="00E45998">
            <w:pPr>
              <w:spacing w:line="360" w:lineRule="auto"/>
              <w:jc w:val="center"/>
              <w:rPr>
                <w:rFonts w:ascii="Times New Roman" w:hAnsi="Times New Roman" w:cs="Times New Roman"/>
                <w:color w:val="000000"/>
                <w:sz w:val="24"/>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FBEC9C"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4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B0E2BA" w14:textId="77777777" w:rsidR="00E45998" w:rsidRDefault="00E45998">
            <w:pPr>
              <w:spacing w:line="360" w:lineRule="auto"/>
              <w:jc w:val="center"/>
              <w:rPr>
                <w:rFonts w:ascii="宋体" w:hAnsi="宋体" w:cs="宋体"/>
                <w:color w:val="000000"/>
                <w:sz w:val="24"/>
              </w:rPr>
            </w:pPr>
          </w:p>
        </w:tc>
        <w:tc>
          <w:tcPr>
            <w:tcW w:w="14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35F6F368" w14:textId="77777777" w:rsidR="00E45998" w:rsidRDefault="00E45998">
            <w:pPr>
              <w:spacing w:line="360" w:lineRule="auto"/>
              <w:jc w:val="center"/>
              <w:rPr>
                <w:rFonts w:ascii="宋体" w:hAnsi="宋体" w:cs="宋体"/>
                <w:color w:val="000000"/>
                <w:sz w:val="24"/>
              </w:rPr>
            </w:pPr>
          </w:p>
        </w:tc>
      </w:tr>
      <w:tr w:rsidR="00E45998" w14:paraId="0941BA7B"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26846E5F"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8AFF0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10</w:t>
            </w:r>
          </w:p>
        </w:tc>
        <w:tc>
          <w:tcPr>
            <w:tcW w:w="55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660164"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0110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3220</w:t>
            </w:r>
          </w:p>
        </w:tc>
        <w:tc>
          <w:tcPr>
            <w:tcW w:w="57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A90544"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3016</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BDA7F"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4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39F6FB"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1469" w:type="pct"/>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1AC4C18B"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未经</w:t>
            </w:r>
            <w:r>
              <w:rPr>
                <w:rFonts w:ascii="宋体" w:hAnsi="宋体" w:cs="宋体" w:hint="eastAsia"/>
                <w:color w:val="000000"/>
                <w:kern w:val="0"/>
                <w:sz w:val="24"/>
                <w:lang w:bidi="ar"/>
              </w:rPr>
              <w:t>BWMS</w:t>
            </w:r>
            <w:r>
              <w:rPr>
                <w:rFonts w:ascii="宋体" w:hAnsi="宋体" w:cs="宋体" w:hint="eastAsia"/>
                <w:color w:val="000000"/>
                <w:kern w:val="0"/>
                <w:sz w:val="24"/>
                <w:lang w:bidi="ar"/>
              </w:rPr>
              <w:t>处理的对照仓的压载水（长江水，由于长江水泥沙太多，经过</w:t>
            </w:r>
            <w:r>
              <w:rPr>
                <w:rFonts w:ascii="宋体" w:hAnsi="宋体" w:cs="宋体" w:hint="eastAsia"/>
                <w:color w:val="000000"/>
                <w:kern w:val="0"/>
                <w:sz w:val="24"/>
                <w:lang w:bidi="ar"/>
              </w:rPr>
              <w:t>50L</w:t>
            </w:r>
            <w:r>
              <w:rPr>
                <w:rFonts w:ascii="宋体" w:hAnsi="宋体" w:cs="宋体" w:hint="eastAsia"/>
                <w:color w:val="000000"/>
                <w:kern w:val="0"/>
                <w:sz w:val="24"/>
                <w:lang w:bidi="ar"/>
              </w:rPr>
              <w:t>浓缩至</w:t>
            </w:r>
            <w:r>
              <w:rPr>
                <w:rFonts w:ascii="宋体" w:hAnsi="宋体" w:cs="宋体" w:hint="eastAsia"/>
                <w:color w:val="000000"/>
                <w:kern w:val="0"/>
                <w:sz w:val="24"/>
                <w:lang w:bidi="ar"/>
              </w:rPr>
              <w:t>460mL</w:t>
            </w:r>
            <w:r>
              <w:rPr>
                <w:rFonts w:ascii="宋体" w:hAnsi="宋体" w:cs="宋体" w:hint="eastAsia"/>
                <w:color w:val="000000"/>
                <w:kern w:val="0"/>
                <w:sz w:val="24"/>
                <w:lang w:bidi="ar"/>
              </w:rPr>
              <w:t>，全部镜检计数后推算）</w:t>
            </w:r>
          </w:p>
        </w:tc>
      </w:tr>
      <w:tr w:rsidR="00E45998" w14:paraId="264946E8" w14:textId="77777777">
        <w:trPr>
          <w:trHeight w:val="288"/>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399BB103"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2A000"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11</w:t>
            </w:r>
          </w:p>
        </w:tc>
        <w:tc>
          <w:tcPr>
            <w:tcW w:w="5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20E6A9" w14:textId="77777777" w:rsidR="00E45998" w:rsidRDefault="00E45998">
            <w:pPr>
              <w:spacing w:line="360" w:lineRule="auto"/>
              <w:jc w:val="center"/>
              <w:rPr>
                <w:rFonts w:ascii="宋体" w:hAnsi="宋体" w:cs="宋体"/>
                <w:color w:val="000000"/>
                <w:sz w:val="24"/>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D9FE2"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3067</w:t>
            </w:r>
          </w:p>
        </w:tc>
        <w:tc>
          <w:tcPr>
            <w:tcW w:w="5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2B8DAD" w14:textId="77777777" w:rsidR="00E45998" w:rsidRDefault="00E45998">
            <w:pPr>
              <w:spacing w:line="360" w:lineRule="auto"/>
              <w:jc w:val="center"/>
              <w:rPr>
                <w:rFonts w:ascii="Times New Roman" w:hAnsi="Times New Roman" w:cs="Times New Roman"/>
                <w:color w:val="000000"/>
                <w:sz w:val="24"/>
              </w:rPr>
            </w:pP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E6E0F8"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4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5149A2" w14:textId="77777777" w:rsidR="00E45998" w:rsidRDefault="00E45998">
            <w:pPr>
              <w:spacing w:line="360" w:lineRule="auto"/>
              <w:jc w:val="center"/>
              <w:rPr>
                <w:rFonts w:ascii="宋体" w:hAnsi="宋体" w:cs="宋体"/>
                <w:color w:val="000000"/>
                <w:sz w:val="24"/>
              </w:rPr>
            </w:pPr>
          </w:p>
        </w:tc>
        <w:tc>
          <w:tcPr>
            <w:tcW w:w="14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6382A6E3" w14:textId="77777777" w:rsidR="00E45998" w:rsidRDefault="00E45998">
            <w:pPr>
              <w:spacing w:line="360" w:lineRule="auto"/>
              <w:jc w:val="center"/>
              <w:rPr>
                <w:rFonts w:ascii="宋体" w:hAnsi="宋体" w:cs="宋体"/>
                <w:color w:val="000000"/>
                <w:sz w:val="24"/>
              </w:rPr>
            </w:pPr>
          </w:p>
        </w:tc>
      </w:tr>
      <w:tr w:rsidR="00E45998" w14:paraId="5AD4EDCE" w14:textId="77777777">
        <w:trPr>
          <w:trHeight w:val="303"/>
        </w:trPr>
        <w:tc>
          <w:tcPr>
            <w:tcW w:w="427"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6431F018" w14:textId="77777777" w:rsidR="00E45998" w:rsidRDefault="00E45998">
            <w:pPr>
              <w:spacing w:line="360" w:lineRule="auto"/>
              <w:jc w:val="center"/>
              <w:rPr>
                <w:rFonts w:ascii="宋体" w:hAnsi="宋体" w:cs="宋体"/>
                <w:color w:val="000000"/>
                <w:sz w:val="24"/>
              </w:rPr>
            </w:pPr>
          </w:p>
        </w:tc>
        <w:tc>
          <w:tcPr>
            <w:tcW w:w="427" w:type="pct"/>
            <w:tcBorders>
              <w:top w:val="single" w:sz="4" w:space="0" w:color="000000"/>
              <w:left w:val="single" w:sz="4" w:space="0" w:color="000000"/>
              <w:bottom w:val="single" w:sz="8" w:space="0" w:color="000000"/>
              <w:right w:val="single" w:sz="4" w:space="0" w:color="000000"/>
            </w:tcBorders>
            <w:shd w:val="clear" w:color="auto" w:fill="auto"/>
            <w:vAlign w:val="center"/>
          </w:tcPr>
          <w:p w14:paraId="6AD4C34D"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12</w:t>
            </w:r>
          </w:p>
        </w:tc>
        <w:tc>
          <w:tcPr>
            <w:tcW w:w="55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55411A" w14:textId="77777777" w:rsidR="00E45998" w:rsidRDefault="00E45998">
            <w:pPr>
              <w:spacing w:line="360" w:lineRule="auto"/>
              <w:jc w:val="center"/>
              <w:rPr>
                <w:rFonts w:ascii="宋体" w:hAnsi="宋体" w:cs="宋体"/>
                <w:color w:val="000000"/>
                <w:sz w:val="24"/>
              </w:rPr>
            </w:pPr>
          </w:p>
        </w:tc>
        <w:tc>
          <w:tcPr>
            <w:tcW w:w="533" w:type="pct"/>
            <w:tcBorders>
              <w:top w:val="single" w:sz="4" w:space="0" w:color="000000"/>
              <w:left w:val="single" w:sz="4" w:space="0" w:color="000000"/>
              <w:bottom w:val="single" w:sz="8" w:space="0" w:color="000000"/>
              <w:right w:val="single" w:sz="4" w:space="0" w:color="000000"/>
            </w:tcBorders>
            <w:shd w:val="clear" w:color="auto" w:fill="auto"/>
            <w:vAlign w:val="center"/>
          </w:tcPr>
          <w:p w14:paraId="04AF8473" w14:textId="77777777" w:rsidR="00E45998" w:rsidRDefault="006B69C2">
            <w:pPr>
              <w:widowControl/>
              <w:spacing w:line="360" w:lineRule="auto"/>
              <w:jc w:val="center"/>
              <w:textAlignment w:val="top"/>
              <w:rPr>
                <w:rFonts w:ascii="Times New Roman" w:hAnsi="Times New Roman" w:cs="Times New Roman"/>
                <w:color w:val="000000"/>
                <w:sz w:val="24"/>
              </w:rPr>
            </w:pPr>
            <w:r>
              <w:rPr>
                <w:rFonts w:ascii="Times New Roman" w:hAnsi="Times New Roman" w:cs="Times New Roman"/>
                <w:color w:val="000000"/>
                <w:kern w:val="0"/>
                <w:sz w:val="24"/>
                <w:lang w:bidi="ar"/>
              </w:rPr>
              <w:t>2760</w:t>
            </w:r>
          </w:p>
        </w:tc>
        <w:tc>
          <w:tcPr>
            <w:tcW w:w="57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78E8F2" w14:textId="77777777" w:rsidR="00E45998" w:rsidRDefault="00E45998">
            <w:pPr>
              <w:spacing w:line="360" w:lineRule="auto"/>
              <w:jc w:val="center"/>
              <w:rPr>
                <w:rFonts w:ascii="Times New Roman" w:hAnsi="Times New Roman" w:cs="Times New Roman"/>
                <w:color w:val="000000"/>
                <w:sz w:val="24"/>
              </w:rPr>
            </w:pPr>
          </w:p>
        </w:tc>
        <w:tc>
          <w:tcPr>
            <w:tcW w:w="529" w:type="pct"/>
            <w:tcBorders>
              <w:top w:val="single" w:sz="4" w:space="0" w:color="000000"/>
              <w:left w:val="single" w:sz="4" w:space="0" w:color="000000"/>
              <w:bottom w:val="single" w:sz="8" w:space="0" w:color="000000"/>
              <w:right w:val="single" w:sz="4" w:space="0" w:color="000000"/>
            </w:tcBorders>
            <w:shd w:val="clear" w:color="auto" w:fill="auto"/>
            <w:vAlign w:val="center"/>
          </w:tcPr>
          <w:p w14:paraId="258D7C75" w14:textId="77777777" w:rsidR="00E45998" w:rsidRDefault="006B69C2">
            <w:pPr>
              <w:widowControl/>
              <w:spacing w:line="360" w:lineRule="auto"/>
              <w:jc w:val="center"/>
              <w:textAlignment w:val="top"/>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4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EC679A" w14:textId="77777777" w:rsidR="00E45998" w:rsidRDefault="00E45998">
            <w:pPr>
              <w:spacing w:line="360" w:lineRule="auto"/>
              <w:jc w:val="center"/>
              <w:rPr>
                <w:rFonts w:ascii="宋体" w:hAnsi="宋体" w:cs="宋体"/>
                <w:color w:val="000000"/>
                <w:sz w:val="24"/>
              </w:rPr>
            </w:pPr>
          </w:p>
        </w:tc>
        <w:tc>
          <w:tcPr>
            <w:tcW w:w="1469"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6B4F4347" w14:textId="77777777" w:rsidR="00E45998" w:rsidRDefault="00E45998">
            <w:pPr>
              <w:spacing w:line="360" w:lineRule="auto"/>
              <w:jc w:val="center"/>
              <w:rPr>
                <w:rFonts w:ascii="宋体" w:hAnsi="宋体" w:cs="宋体"/>
                <w:color w:val="000000"/>
                <w:sz w:val="24"/>
              </w:rPr>
            </w:pPr>
          </w:p>
        </w:tc>
      </w:tr>
    </w:tbl>
    <w:p w14:paraId="331737DE" w14:textId="77777777" w:rsidR="00E45998" w:rsidRDefault="00E45998">
      <w:pPr>
        <w:rPr>
          <w:b/>
          <w:bCs/>
        </w:rPr>
      </w:pPr>
    </w:p>
    <w:tbl>
      <w:tblPr>
        <w:tblpPr w:leftFromText="180" w:rightFromText="180" w:vertAnchor="text" w:horzAnchor="page" w:tblpX="1797" w:tblpY="343"/>
        <w:tblOverlap w:val="never"/>
        <w:tblW w:w="5000" w:type="pct"/>
        <w:tblLook w:val="04A0" w:firstRow="1" w:lastRow="0" w:firstColumn="1" w:lastColumn="0" w:noHBand="0" w:noVBand="1"/>
      </w:tblPr>
      <w:tblGrid>
        <w:gridCol w:w="1127"/>
        <w:gridCol w:w="781"/>
        <w:gridCol w:w="1098"/>
        <w:gridCol w:w="854"/>
        <w:gridCol w:w="982"/>
        <w:gridCol w:w="885"/>
        <w:gridCol w:w="912"/>
        <w:gridCol w:w="1883"/>
      </w:tblGrid>
      <w:tr w:rsidR="00E45998" w14:paraId="29AF2ACE" w14:textId="77777777">
        <w:trPr>
          <w:trHeight w:val="303"/>
        </w:trPr>
        <w:tc>
          <w:tcPr>
            <w:tcW w:w="5000" w:type="pct"/>
            <w:gridSpan w:val="8"/>
            <w:tcBorders>
              <w:top w:val="nil"/>
              <w:left w:val="nil"/>
              <w:bottom w:val="nil"/>
              <w:right w:val="nil"/>
            </w:tcBorders>
            <w:shd w:val="clear" w:color="auto" w:fill="auto"/>
            <w:noWrap/>
            <w:vAlign w:val="center"/>
          </w:tcPr>
          <w:p w14:paraId="582F4D23" w14:textId="77777777" w:rsidR="00E45998" w:rsidRDefault="006B69C2">
            <w:pPr>
              <w:widowControl/>
              <w:spacing w:line="360" w:lineRule="auto"/>
              <w:jc w:val="center"/>
              <w:textAlignment w:val="center"/>
              <w:rPr>
                <w:rFonts w:ascii="宋体" w:hAnsi="宋体" w:cs="宋体"/>
                <w:color w:val="000000"/>
                <w:sz w:val="24"/>
              </w:rPr>
            </w:pPr>
            <w:r>
              <w:rPr>
                <w:rFonts w:ascii="Times New Roman" w:hAnsi="Times New Roman" w:cs="Times New Roman" w:hint="eastAsia"/>
                <w:color w:val="000000"/>
                <w:kern w:val="0"/>
                <w:sz w:val="24"/>
                <w:lang w:bidi="ar"/>
              </w:rPr>
              <w:t>表</w:t>
            </w:r>
            <w:r>
              <w:rPr>
                <w:rFonts w:ascii="Times New Roman" w:hAnsi="Times New Roman" w:cs="Times New Roman" w:hint="eastAsia"/>
                <w:color w:val="000000"/>
                <w:kern w:val="0"/>
                <w:sz w:val="24"/>
                <w:lang w:bidi="ar"/>
              </w:rPr>
              <w:t>4-7</w:t>
            </w:r>
            <w:r>
              <w:rPr>
                <w:rFonts w:ascii="Times New Roman" w:hAnsi="Times New Roman" w:cs="Times New Roman" w:hint="eastAsia"/>
                <w:color w:val="000000"/>
                <w:kern w:val="0"/>
                <w:sz w:val="24"/>
                <w:lang w:bidi="ar"/>
              </w:rPr>
              <w:t>自然水体≥</w:t>
            </w:r>
            <w:r>
              <w:rPr>
                <w:rFonts w:ascii="Times New Roman" w:hAnsi="Times New Roman" w:cs="Times New Roman" w:hint="eastAsia"/>
                <w:color w:val="000000"/>
                <w:kern w:val="0"/>
                <w:sz w:val="24"/>
                <w:lang w:bidi="ar"/>
              </w:rPr>
              <w:t>50</w:t>
            </w:r>
            <w:r>
              <w:rPr>
                <w:rFonts w:ascii="Times New Roman" w:hAnsi="Times New Roman" w:cs="Times New Roman" w:hint="eastAsia"/>
                <w:color w:val="000000"/>
                <w:kern w:val="0"/>
                <w:sz w:val="24"/>
                <w:lang w:bidi="ar"/>
              </w:rPr>
              <w:t>μ</w:t>
            </w:r>
            <w:r>
              <w:rPr>
                <w:rFonts w:ascii="Times New Roman" w:hAnsi="Times New Roman" w:cs="Times New Roman" w:hint="eastAsia"/>
                <w:color w:val="000000"/>
                <w:kern w:val="0"/>
                <w:sz w:val="24"/>
                <w:lang w:bidi="ar"/>
              </w:rPr>
              <w:t>m</w:t>
            </w:r>
            <w:r>
              <w:rPr>
                <w:rFonts w:ascii="Times New Roman" w:hAnsi="Times New Roman" w:cs="Times New Roman" w:hint="eastAsia"/>
                <w:color w:val="000000"/>
                <w:kern w:val="0"/>
                <w:sz w:val="24"/>
                <w:lang w:bidi="ar"/>
              </w:rPr>
              <w:t>检测结果对比</w:t>
            </w:r>
          </w:p>
        </w:tc>
      </w:tr>
      <w:tr w:rsidR="00E45998" w14:paraId="38F8633A" w14:textId="77777777">
        <w:trPr>
          <w:trHeight w:val="468"/>
        </w:trPr>
        <w:tc>
          <w:tcPr>
            <w:tcW w:w="662" w:type="pct"/>
            <w:vMerge w:val="restart"/>
            <w:tcBorders>
              <w:top w:val="single" w:sz="8" w:space="0" w:color="000000"/>
              <w:left w:val="single" w:sz="8" w:space="0" w:color="000000"/>
              <w:bottom w:val="single" w:sz="4" w:space="0" w:color="000000"/>
              <w:right w:val="single" w:sz="4" w:space="0" w:color="000000"/>
            </w:tcBorders>
            <w:shd w:val="clear" w:color="auto" w:fill="E8E8E8" w:themeFill="background2"/>
            <w:vAlign w:val="center"/>
          </w:tcPr>
          <w:p w14:paraId="4009FAAD"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样本来源</w:t>
            </w:r>
          </w:p>
        </w:tc>
        <w:tc>
          <w:tcPr>
            <w:tcW w:w="458"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59E29085"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样本编号</w:t>
            </w:r>
          </w:p>
        </w:tc>
        <w:tc>
          <w:tcPr>
            <w:tcW w:w="644"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63CF17B4"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浮游生物浓度范围</w:t>
            </w:r>
          </w:p>
        </w:tc>
        <w:tc>
          <w:tcPr>
            <w:tcW w:w="501"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1ACD48FB"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镜检结果（</w:t>
            </w:r>
            <w:proofErr w:type="gramStart"/>
            <w:r>
              <w:rPr>
                <w:rFonts w:ascii="宋体" w:hAnsi="宋体" w:cs="宋体" w:hint="eastAsia"/>
                <w:color w:val="000000"/>
                <w:kern w:val="0"/>
                <w:sz w:val="24"/>
                <w:lang w:bidi="ar"/>
              </w:rPr>
              <w:t>个</w:t>
            </w:r>
            <w:proofErr w:type="gramEnd"/>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576"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507590EF"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镜检平均值（</w:t>
            </w:r>
            <w:proofErr w:type="gramStart"/>
            <w:r>
              <w:rPr>
                <w:rFonts w:ascii="宋体" w:hAnsi="宋体" w:cs="宋体" w:hint="eastAsia"/>
                <w:color w:val="000000"/>
                <w:kern w:val="0"/>
                <w:sz w:val="24"/>
                <w:lang w:bidi="ar"/>
              </w:rPr>
              <w:t>个</w:t>
            </w:r>
            <w:proofErr w:type="gramEnd"/>
            <w:r>
              <w:rPr>
                <w:rFonts w:ascii="宋体" w:hAnsi="宋体" w:cs="宋体" w:hint="eastAsia"/>
                <w:color w:val="000000"/>
                <w:kern w:val="0"/>
                <w:sz w:val="24"/>
                <w:lang w:bidi="ar"/>
              </w:rPr>
              <w:t xml:space="preserve">/ </w:t>
            </w:r>
            <w:r>
              <w:rPr>
                <w:rFonts w:ascii="Times New Roman" w:hAnsi="Times New Roman" w:cs="Times New Roman"/>
                <w:color w:val="000000"/>
                <w:kern w:val="0"/>
                <w:sz w:val="24"/>
                <w:lang w:bidi="ar"/>
              </w:rPr>
              <w:t>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519"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4946132A"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快检结果（</w:t>
            </w:r>
            <w:proofErr w:type="gramStart"/>
            <w:r>
              <w:rPr>
                <w:rFonts w:ascii="宋体" w:hAnsi="宋体" w:cs="宋体" w:hint="eastAsia"/>
                <w:color w:val="000000"/>
                <w:kern w:val="0"/>
                <w:sz w:val="24"/>
                <w:lang w:bidi="ar"/>
              </w:rPr>
              <w:t>个</w:t>
            </w:r>
            <w:proofErr w:type="gramEnd"/>
            <w:r>
              <w:rPr>
                <w:rFonts w:ascii="宋体" w:hAnsi="宋体" w:cs="宋体" w:hint="eastAsia"/>
                <w:color w:val="000000"/>
                <w:kern w:val="0"/>
                <w:sz w:val="24"/>
                <w:lang w:bidi="ar"/>
              </w:rPr>
              <w:t xml:space="preserve">/ </w:t>
            </w:r>
            <w:r>
              <w:rPr>
                <w:rFonts w:ascii="Times New Roman" w:hAnsi="Times New Roman" w:cs="Times New Roman"/>
                <w:color w:val="000000"/>
                <w:kern w:val="0"/>
                <w:sz w:val="24"/>
                <w:lang w:bidi="ar"/>
              </w:rPr>
              <w:t>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535" w:type="pct"/>
            <w:vMerge w:val="restart"/>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205A1324"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快检平均值（</w:t>
            </w:r>
            <w:proofErr w:type="gramStart"/>
            <w:r>
              <w:rPr>
                <w:rFonts w:ascii="宋体" w:hAnsi="宋体" w:cs="宋体" w:hint="eastAsia"/>
                <w:color w:val="000000"/>
                <w:kern w:val="0"/>
                <w:sz w:val="24"/>
                <w:lang w:bidi="ar"/>
              </w:rPr>
              <w:t>个</w:t>
            </w:r>
            <w:proofErr w:type="gramEnd"/>
            <w:r>
              <w:rPr>
                <w:rFonts w:ascii="宋体" w:hAnsi="宋体" w:cs="宋体" w:hint="eastAsia"/>
                <w:color w:val="000000"/>
                <w:kern w:val="0"/>
                <w:sz w:val="24"/>
                <w:lang w:bidi="ar"/>
              </w:rPr>
              <w:t xml:space="preserve">/ </w:t>
            </w:r>
            <w:r>
              <w:rPr>
                <w:rFonts w:ascii="Times New Roman" w:hAnsi="Times New Roman" w:cs="Times New Roman"/>
                <w:color w:val="000000"/>
                <w:kern w:val="0"/>
                <w:sz w:val="24"/>
                <w:lang w:bidi="ar"/>
              </w:rPr>
              <w:t>m</w:t>
            </w:r>
            <w:r>
              <w:rPr>
                <w:rFonts w:ascii="Times New Roman" w:hAnsi="Times New Roman" w:cs="Times New Roman"/>
                <w:color w:val="000000"/>
                <w:kern w:val="0"/>
                <w:sz w:val="24"/>
                <w:vertAlign w:val="superscript"/>
                <w:lang w:bidi="ar"/>
              </w:rPr>
              <w:t>3</w:t>
            </w:r>
            <w:r>
              <w:rPr>
                <w:rFonts w:ascii="宋体" w:hAnsi="宋体" w:cs="宋体" w:hint="eastAsia"/>
                <w:color w:val="000000"/>
                <w:kern w:val="0"/>
                <w:sz w:val="24"/>
                <w:lang w:bidi="ar"/>
              </w:rPr>
              <w:t>）</w:t>
            </w:r>
          </w:p>
        </w:tc>
        <w:tc>
          <w:tcPr>
            <w:tcW w:w="1101" w:type="pct"/>
            <w:vMerge w:val="restart"/>
            <w:tcBorders>
              <w:top w:val="single" w:sz="8" w:space="0" w:color="000000"/>
              <w:left w:val="single" w:sz="4" w:space="0" w:color="000000"/>
              <w:bottom w:val="single" w:sz="4" w:space="0" w:color="000000"/>
              <w:right w:val="single" w:sz="8" w:space="0" w:color="000000"/>
            </w:tcBorders>
            <w:shd w:val="clear" w:color="auto" w:fill="E8E8E8" w:themeFill="background2"/>
            <w:vAlign w:val="center"/>
          </w:tcPr>
          <w:p w14:paraId="3A9D2099"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备注</w:t>
            </w:r>
          </w:p>
        </w:tc>
      </w:tr>
      <w:tr w:rsidR="00E45998" w14:paraId="336039CA" w14:textId="77777777">
        <w:trPr>
          <w:trHeight w:val="600"/>
        </w:trPr>
        <w:tc>
          <w:tcPr>
            <w:tcW w:w="662" w:type="pct"/>
            <w:vMerge/>
            <w:tcBorders>
              <w:top w:val="single" w:sz="8" w:space="0" w:color="000000"/>
              <w:left w:val="single" w:sz="8" w:space="0" w:color="000000"/>
              <w:bottom w:val="single" w:sz="4" w:space="0" w:color="000000"/>
              <w:right w:val="single" w:sz="4" w:space="0" w:color="000000"/>
            </w:tcBorders>
            <w:shd w:val="clear" w:color="auto" w:fill="E8E8E8" w:themeFill="background2"/>
            <w:vAlign w:val="center"/>
          </w:tcPr>
          <w:p w14:paraId="2C037326" w14:textId="77777777" w:rsidR="00E45998" w:rsidRDefault="00E45998">
            <w:pPr>
              <w:spacing w:line="360" w:lineRule="auto"/>
              <w:jc w:val="center"/>
              <w:rPr>
                <w:rFonts w:ascii="宋体" w:hAnsi="宋体" w:cs="宋体"/>
                <w:color w:val="000000"/>
                <w:sz w:val="24"/>
              </w:rPr>
            </w:pPr>
          </w:p>
        </w:tc>
        <w:tc>
          <w:tcPr>
            <w:tcW w:w="458"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1B6552CC" w14:textId="77777777" w:rsidR="00E45998" w:rsidRDefault="00E45998">
            <w:pPr>
              <w:spacing w:line="360" w:lineRule="auto"/>
              <w:jc w:val="center"/>
              <w:rPr>
                <w:rFonts w:ascii="宋体" w:hAnsi="宋体" w:cs="宋体"/>
                <w:color w:val="000000"/>
                <w:sz w:val="24"/>
              </w:rPr>
            </w:pPr>
          </w:p>
        </w:tc>
        <w:tc>
          <w:tcPr>
            <w:tcW w:w="644"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1926155B" w14:textId="77777777" w:rsidR="00E45998" w:rsidRDefault="00E45998">
            <w:pPr>
              <w:spacing w:line="360" w:lineRule="auto"/>
              <w:jc w:val="center"/>
              <w:rPr>
                <w:rFonts w:ascii="宋体" w:hAnsi="宋体" w:cs="宋体"/>
                <w:color w:val="000000"/>
                <w:sz w:val="24"/>
              </w:rPr>
            </w:pPr>
          </w:p>
        </w:tc>
        <w:tc>
          <w:tcPr>
            <w:tcW w:w="501"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650E1534" w14:textId="77777777" w:rsidR="00E45998" w:rsidRDefault="00E45998">
            <w:pPr>
              <w:spacing w:line="360" w:lineRule="auto"/>
              <w:jc w:val="center"/>
              <w:rPr>
                <w:rFonts w:ascii="宋体" w:hAnsi="宋体" w:cs="宋体"/>
                <w:color w:val="000000"/>
                <w:sz w:val="24"/>
              </w:rPr>
            </w:pPr>
          </w:p>
        </w:tc>
        <w:tc>
          <w:tcPr>
            <w:tcW w:w="576"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6850613A" w14:textId="77777777" w:rsidR="00E45998" w:rsidRDefault="00E45998">
            <w:pPr>
              <w:spacing w:line="360" w:lineRule="auto"/>
              <w:jc w:val="center"/>
              <w:rPr>
                <w:rFonts w:ascii="宋体" w:hAnsi="宋体" w:cs="宋体"/>
                <w:color w:val="000000"/>
                <w:sz w:val="24"/>
              </w:rPr>
            </w:pPr>
          </w:p>
        </w:tc>
        <w:tc>
          <w:tcPr>
            <w:tcW w:w="519"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6EAED924" w14:textId="77777777" w:rsidR="00E45998" w:rsidRDefault="00E45998">
            <w:pPr>
              <w:spacing w:line="360" w:lineRule="auto"/>
              <w:jc w:val="center"/>
              <w:rPr>
                <w:rFonts w:ascii="宋体" w:hAnsi="宋体" w:cs="宋体"/>
                <w:color w:val="000000"/>
                <w:sz w:val="24"/>
              </w:rPr>
            </w:pPr>
          </w:p>
        </w:tc>
        <w:tc>
          <w:tcPr>
            <w:tcW w:w="535" w:type="pct"/>
            <w:vMerge/>
            <w:tcBorders>
              <w:top w:val="single" w:sz="8" w:space="0" w:color="000000"/>
              <w:left w:val="single" w:sz="4" w:space="0" w:color="000000"/>
              <w:bottom w:val="single" w:sz="4" w:space="0" w:color="000000"/>
              <w:right w:val="single" w:sz="4" w:space="0" w:color="000000"/>
            </w:tcBorders>
            <w:shd w:val="clear" w:color="auto" w:fill="E8E8E8" w:themeFill="background2"/>
            <w:vAlign w:val="center"/>
          </w:tcPr>
          <w:p w14:paraId="44CD2992" w14:textId="77777777" w:rsidR="00E45998" w:rsidRDefault="00E45998">
            <w:pPr>
              <w:spacing w:line="360" w:lineRule="auto"/>
              <w:jc w:val="center"/>
              <w:rPr>
                <w:rFonts w:ascii="宋体" w:hAnsi="宋体" w:cs="宋体"/>
                <w:color w:val="000000"/>
                <w:sz w:val="24"/>
              </w:rPr>
            </w:pPr>
          </w:p>
        </w:tc>
        <w:tc>
          <w:tcPr>
            <w:tcW w:w="1101" w:type="pct"/>
            <w:vMerge/>
            <w:tcBorders>
              <w:top w:val="single" w:sz="8" w:space="0" w:color="000000"/>
              <w:left w:val="single" w:sz="4" w:space="0" w:color="000000"/>
              <w:bottom w:val="single" w:sz="4" w:space="0" w:color="000000"/>
              <w:right w:val="single" w:sz="8" w:space="0" w:color="000000"/>
            </w:tcBorders>
            <w:shd w:val="clear" w:color="auto" w:fill="E8E8E8" w:themeFill="background2"/>
            <w:vAlign w:val="center"/>
          </w:tcPr>
          <w:p w14:paraId="0DC0AAAC" w14:textId="77777777" w:rsidR="00E45998" w:rsidRDefault="00E45998">
            <w:pPr>
              <w:spacing w:line="360" w:lineRule="auto"/>
              <w:jc w:val="center"/>
              <w:rPr>
                <w:rFonts w:ascii="宋体" w:hAnsi="宋体" w:cs="宋体"/>
                <w:color w:val="000000"/>
                <w:sz w:val="24"/>
              </w:rPr>
            </w:pPr>
          </w:p>
        </w:tc>
      </w:tr>
      <w:tr w:rsidR="00E45998" w14:paraId="29E18202" w14:textId="77777777">
        <w:trPr>
          <w:trHeight w:val="288"/>
        </w:trPr>
        <w:tc>
          <w:tcPr>
            <w:tcW w:w="662" w:type="pct"/>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14:paraId="0D95C1CB"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海水</w:t>
            </w:r>
            <w:r>
              <w:rPr>
                <w:rFonts w:ascii="宋体" w:hAnsi="宋体" w:cs="宋体" w:hint="eastAsia"/>
                <w:color w:val="000000"/>
                <w:kern w:val="0"/>
                <w:sz w:val="24"/>
                <w:lang w:bidi="ar"/>
              </w:rPr>
              <w:t>/</w:t>
            </w:r>
            <w:r>
              <w:rPr>
                <w:rFonts w:ascii="宋体" w:hAnsi="宋体" w:cs="宋体" w:hint="eastAsia"/>
                <w:color w:val="000000"/>
                <w:kern w:val="0"/>
                <w:sz w:val="24"/>
                <w:lang w:bidi="ar"/>
              </w:rPr>
              <w:t>江湖自然水体</w:t>
            </w: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8403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w:t>
            </w:r>
          </w:p>
        </w:tc>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038187"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D6D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1A8B7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4FECB"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8F6BD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1101" w:type="pct"/>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502801FF"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海水，</w:t>
            </w:r>
            <w:r>
              <w:rPr>
                <w:rFonts w:ascii="宋体" w:hAnsi="宋体" w:cs="宋体" w:hint="eastAsia"/>
                <w:color w:val="000000"/>
                <w:kern w:val="0"/>
                <w:sz w:val="24"/>
                <w:lang w:bidi="ar"/>
              </w:rPr>
              <w:t>1m</w:t>
            </w:r>
            <w:r>
              <w:rPr>
                <w:rFonts w:ascii="宋体" w:hAnsi="宋体" w:cs="宋体" w:hint="eastAsia"/>
                <w:color w:val="000000"/>
                <w:kern w:val="0"/>
                <w:sz w:val="24"/>
                <w:lang w:bidi="ar"/>
              </w:rPr>
              <w:t>³浓缩后样品全部镜检计数</w:t>
            </w:r>
          </w:p>
        </w:tc>
      </w:tr>
      <w:tr w:rsidR="00E45998" w14:paraId="55301395"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4B454F8E"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09E9B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2</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57868B" w14:textId="77777777" w:rsidR="00E45998" w:rsidRDefault="00E45998">
            <w:pPr>
              <w:spacing w:line="360" w:lineRule="auto"/>
              <w:jc w:val="center"/>
              <w:rPr>
                <w:rFonts w:ascii="宋体" w:hAnsi="宋体" w:cs="宋体"/>
                <w:color w:val="000000"/>
                <w:sz w:val="24"/>
              </w:rPr>
            </w:pP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14867"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D38351" w14:textId="77777777" w:rsidR="00E45998" w:rsidRDefault="00E45998">
            <w:pPr>
              <w:spacing w:line="360" w:lineRule="auto"/>
              <w:jc w:val="center"/>
              <w:rPr>
                <w:rFonts w:ascii="Times New Roman" w:hAnsi="Times New Roman" w:cs="Times New Roman"/>
                <w:color w:val="000000"/>
                <w:sz w:val="24"/>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1837B"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FDE357" w14:textId="77777777" w:rsidR="00E45998" w:rsidRDefault="00E45998">
            <w:pPr>
              <w:spacing w:line="360" w:lineRule="auto"/>
              <w:jc w:val="center"/>
              <w:rPr>
                <w:rFonts w:ascii="Times New Roman" w:hAnsi="Times New Roman" w:cs="Times New Roman"/>
                <w:color w:val="000000"/>
                <w:sz w:val="24"/>
              </w:rPr>
            </w:pPr>
          </w:p>
        </w:tc>
        <w:tc>
          <w:tcPr>
            <w:tcW w:w="1101"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620782C1" w14:textId="77777777" w:rsidR="00E45998" w:rsidRDefault="00E45998">
            <w:pPr>
              <w:spacing w:line="360" w:lineRule="auto"/>
              <w:jc w:val="center"/>
              <w:rPr>
                <w:rFonts w:ascii="宋体" w:hAnsi="宋体" w:cs="宋体"/>
                <w:color w:val="000000"/>
                <w:sz w:val="24"/>
              </w:rPr>
            </w:pPr>
          </w:p>
        </w:tc>
      </w:tr>
      <w:tr w:rsidR="00E45998" w14:paraId="323CDD44"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306C236E"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806C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3</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49F07E" w14:textId="77777777" w:rsidR="00E45998" w:rsidRDefault="00E45998">
            <w:pPr>
              <w:spacing w:line="360" w:lineRule="auto"/>
              <w:jc w:val="center"/>
              <w:rPr>
                <w:rFonts w:ascii="宋体" w:hAnsi="宋体" w:cs="宋体"/>
                <w:color w:val="000000"/>
                <w:sz w:val="24"/>
              </w:rPr>
            </w:pP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BDB95"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439361" w14:textId="77777777" w:rsidR="00E45998" w:rsidRDefault="00E45998">
            <w:pPr>
              <w:spacing w:line="360" w:lineRule="auto"/>
              <w:jc w:val="center"/>
              <w:rPr>
                <w:rFonts w:ascii="Times New Roman" w:hAnsi="Times New Roman" w:cs="Times New Roman"/>
                <w:color w:val="000000"/>
                <w:sz w:val="24"/>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9EF8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E7725A" w14:textId="77777777" w:rsidR="00E45998" w:rsidRDefault="00E45998">
            <w:pPr>
              <w:spacing w:line="360" w:lineRule="auto"/>
              <w:jc w:val="center"/>
              <w:rPr>
                <w:rFonts w:ascii="Times New Roman" w:hAnsi="Times New Roman" w:cs="Times New Roman"/>
                <w:color w:val="000000"/>
                <w:sz w:val="24"/>
              </w:rPr>
            </w:pPr>
          </w:p>
        </w:tc>
        <w:tc>
          <w:tcPr>
            <w:tcW w:w="1101"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781AABC7" w14:textId="77777777" w:rsidR="00E45998" w:rsidRDefault="00E45998">
            <w:pPr>
              <w:spacing w:line="360" w:lineRule="auto"/>
              <w:jc w:val="center"/>
              <w:rPr>
                <w:rFonts w:ascii="宋体" w:hAnsi="宋体" w:cs="宋体"/>
                <w:color w:val="000000"/>
                <w:sz w:val="24"/>
              </w:rPr>
            </w:pPr>
          </w:p>
        </w:tc>
      </w:tr>
      <w:tr w:rsidR="00E45998" w14:paraId="7283E51F"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640149CD"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91DFC"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7FFE39"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48BAF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F39123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C66D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5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828CB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1101" w:type="pct"/>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615E1CCE"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海水，</w:t>
            </w:r>
            <w:r>
              <w:rPr>
                <w:rFonts w:ascii="宋体" w:hAnsi="宋体" w:cs="宋体" w:hint="eastAsia"/>
                <w:color w:val="000000"/>
                <w:kern w:val="0"/>
                <w:sz w:val="24"/>
                <w:lang w:bidi="ar"/>
              </w:rPr>
              <w:t>1m</w:t>
            </w:r>
            <w:r>
              <w:rPr>
                <w:rFonts w:ascii="宋体" w:hAnsi="宋体" w:cs="宋体" w:hint="eastAsia"/>
                <w:color w:val="000000"/>
                <w:kern w:val="0"/>
                <w:sz w:val="24"/>
                <w:lang w:bidi="ar"/>
              </w:rPr>
              <w:t>³浓缩后样品全部镜检计数</w:t>
            </w:r>
          </w:p>
        </w:tc>
      </w:tr>
      <w:tr w:rsidR="00E45998" w14:paraId="19A18001"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48F9D1BE"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04D0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5</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C8BC32" w14:textId="77777777" w:rsidR="00E45998" w:rsidRDefault="00E45998">
            <w:pPr>
              <w:spacing w:line="360" w:lineRule="auto"/>
              <w:jc w:val="center"/>
              <w:rPr>
                <w:rFonts w:ascii="宋体" w:hAnsi="宋体" w:cs="宋体"/>
                <w:color w:val="000000"/>
                <w:sz w:val="24"/>
              </w:rPr>
            </w:pP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E8A72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5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61469A" w14:textId="77777777" w:rsidR="00E45998" w:rsidRDefault="00E45998">
            <w:pPr>
              <w:spacing w:line="360" w:lineRule="auto"/>
              <w:jc w:val="center"/>
              <w:rPr>
                <w:rFonts w:ascii="Times New Roman" w:hAnsi="Times New Roman" w:cs="Times New Roman"/>
                <w:color w:val="000000"/>
                <w:sz w:val="24"/>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DE6E1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316023" w14:textId="77777777" w:rsidR="00E45998" w:rsidRDefault="00E45998">
            <w:pPr>
              <w:spacing w:line="360" w:lineRule="auto"/>
              <w:jc w:val="center"/>
              <w:rPr>
                <w:rFonts w:ascii="Times New Roman" w:hAnsi="Times New Roman" w:cs="Times New Roman"/>
                <w:color w:val="000000"/>
                <w:sz w:val="24"/>
              </w:rPr>
            </w:pPr>
          </w:p>
        </w:tc>
        <w:tc>
          <w:tcPr>
            <w:tcW w:w="1101"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4141F003" w14:textId="77777777" w:rsidR="00E45998" w:rsidRDefault="00E45998">
            <w:pPr>
              <w:spacing w:line="360" w:lineRule="auto"/>
              <w:jc w:val="center"/>
              <w:rPr>
                <w:rFonts w:ascii="宋体" w:hAnsi="宋体" w:cs="宋体"/>
                <w:color w:val="000000"/>
                <w:sz w:val="24"/>
              </w:rPr>
            </w:pPr>
          </w:p>
        </w:tc>
      </w:tr>
      <w:tr w:rsidR="00E45998" w14:paraId="645FB494"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63B862D4"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44F42"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6</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517490" w14:textId="77777777" w:rsidR="00E45998" w:rsidRDefault="00E45998">
            <w:pPr>
              <w:spacing w:line="360" w:lineRule="auto"/>
              <w:jc w:val="center"/>
              <w:rPr>
                <w:rFonts w:ascii="宋体" w:hAnsi="宋体" w:cs="宋体"/>
                <w:color w:val="000000"/>
                <w:sz w:val="24"/>
              </w:rPr>
            </w:pP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18D2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4</w:t>
            </w:r>
          </w:p>
        </w:tc>
        <w:tc>
          <w:tcPr>
            <w:tcW w:w="5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C01C82" w14:textId="77777777" w:rsidR="00E45998" w:rsidRDefault="00E45998">
            <w:pPr>
              <w:spacing w:line="360" w:lineRule="auto"/>
              <w:jc w:val="center"/>
              <w:rPr>
                <w:rFonts w:ascii="Times New Roman" w:hAnsi="Times New Roman" w:cs="Times New Roman"/>
                <w:color w:val="000000"/>
                <w:sz w:val="24"/>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261E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4270A5" w14:textId="77777777" w:rsidR="00E45998" w:rsidRDefault="00E45998">
            <w:pPr>
              <w:spacing w:line="360" w:lineRule="auto"/>
              <w:jc w:val="center"/>
              <w:rPr>
                <w:rFonts w:ascii="Times New Roman" w:hAnsi="Times New Roman" w:cs="Times New Roman"/>
                <w:color w:val="000000"/>
                <w:sz w:val="24"/>
              </w:rPr>
            </w:pPr>
          </w:p>
        </w:tc>
        <w:tc>
          <w:tcPr>
            <w:tcW w:w="1101"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63E85DB4" w14:textId="77777777" w:rsidR="00E45998" w:rsidRDefault="00E45998">
            <w:pPr>
              <w:spacing w:line="360" w:lineRule="auto"/>
              <w:jc w:val="center"/>
              <w:rPr>
                <w:rFonts w:ascii="宋体" w:hAnsi="宋体" w:cs="宋体"/>
                <w:color w:val="000000"/>
                <w:sz w:val="24"/>
              </w:rPr>
            </w:pPr>
          </w:p>
        </w:tc>
      </w:tr>
      <w:tr w:rsidR="00E45998" w14:paraId="49CA7EF9"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469F8B13"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A734A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7</w:t>
            </w:r>
          </w:p>
        </w:tc>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9C32A7"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5002D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80</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8ABC18"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16</w:t>
            </w: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5E961A"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5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B10B74"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1101" w:type="pct"/>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24116132"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长江水，由于长江水泥沙太多，</w:t>
            </w:r>
            <w:r>
              <w:rPr>
                <w:rFonts w:ascii="宋体" w:hAnsi="宋体" w:cs="宋体" w:hint="eastAsia"/>
                <w:color w:val="000000"/>
                <w:kern w:val="0"/>
                <w:sz w:val="24"/>
                <w:lang w:bidi="ar"/>
              </w:rPr>
              <w:t>50L</w:t>
            </w:r>
            <w:r>
              <w:rPr>
                <w:rFonts w:ascii="宋体" w:hAnsi="宋体" w:cs="宋体" w:hint="eastAsia"/>
                <w:color w:val="000000"/>
                <w:kern w:val="0"/>
                <w:sz w:val="24"/>
                <w:lang w:bidi="ar"/>
              </w:rPr>
              <w:t>经浮游生物网浓缩至</w:t>
            </w:r>
            <w:r>
              <w:rPr>
                <w:rFonts w:ascii="宋体" w:hAnsi="宋体" w:cs="宋体" w:hint="eastAsia"/>
                <w:color w:val="000000"/>
                <w:kern w:val="0"/>
                <w:sz w:val="24"/>
                <w:lang w:bidi="ar"/>
              </w:rPr>
              <w:t>250mL</w:t>
            </w:r>
            <w:r>
              <w:rPr>
                <w:rFonts w:ascii="宋体" w:hAnsi="宋体" w:cs="宋体" w:hint="eastAsia"/>
                <w:color w:val="000000"/>
                <w:kern w:val="0"/>
                <w:sz w:val="24"/>
                <w:lang w:bidi="ar"/>
              </w:rPr>
              <w:t>，全部镜检计数后推算</w:t>
            </w:r>
          </w:p>
        </w:tc>
      </w:tr>
      <w:tr w:rsidR="00E45998" w14:paraId="2F40EAC1"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7875FF0E"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C6ABC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8</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9D115" w14:textId="77777777" w:rsidR="00E45998" w:rsidRDefault="00E45998">
            <w:pPr>
              <w:spacing w:line="360" w:lineRule="auto"/>
              <w:jc w:val="center"/>
              <w:rPr>
                <w:rFonts w:ascii="宋体" w:hAnsi="宋体" w:cs="宋体"/>
                <w:color w:val="000000"/>
                <w:sz w:val="24"/>
              </w:rPr>
            </w:pP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96E4E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80</w:t>
            </w:r>
          </w:p>
        </w:tc>
        <w:tc>
          <w:tcPr>
            <w:tcW w:w="5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D83654" w14:textId="77777777" w:rsidR="00E45998" w:rsidRDefault="00E45998">
            <w:pPr>
              <w:spacing w:line="360" w:lineRule="auto"/>
              <w:jc w:val="center"/>
              <w:rPr>
                <w:rFonts w:ascii="Times New Roman" w:hAnsi="Times New Roman" w:cs="Times New Roman"/>
                <w:color w:val="000000"/>
                <w:sz w:val="24"/>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A90836"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ACD555" w14:textId="77777777" w:rsidR="00E45998" w:rsidRDefault="00E45998">
            <w:pPr>
              <w:spacing w:line="360" w:lineRule="auto"/>
              <w:jc w:val="center"/>
              <w:rPr>
                <w:rFonts w:ascii="宋体" w:hAnsi="宋体" w:cs="宋体"/>
                <w:color w:val="000000"/>
                <w:sz w:val="24"/>
              </w:rPr>
            </w:pPr>
          </w:p>
        </w:tc>
        <w:tc>
          <w:tcPr>
            <w:tcW w:w="1101"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6C811649" w14:textId="77777777" w:rsidR="00E45998" w:rsidRDefault="00E45998">
            <w:pPr>
              <w:spacing w:line="360" w:lineRule="auto"/>
              <w:jc w:val="center"/>
              <w:rPr>
                <w:rFonts w:ascii="宋体" w:hAnsi="宋体" w:cs="宋体"/>
                <w:color w:val="000000"/>
                <w:sz w:val="24"/>
              </w:rPr>
            </w:pPr>
          </w:p>
        </w:tc>
      </w:tr>
      <w:tr w:rsidR="00E45998" w14:paraId="107C3369" w14:textId="77777777">
        <w:trPr>
          <w:trHeight w:val="900"/>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687AA7E1"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8764A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9</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2DA640" w14:textId="77777777" w:rsidR="00E45998" w:rsidRDefault="00E45998">
            <w:pPr>
              <w:spacing w:line="360" w:lineRule="auto"/>
              <w:jc w:val="center"/>
              <w:rPr>
                <w:rFonts w:ascii="宋体" w:hAnsi="宋体" w:cs="宋体"/>
                <w:color w:val="000000"/>
                <w:sz w:val="24"/>
              </w:rPr>
            </w:pP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4FAC96"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80</w:t>
            </w:r>
          </w:p>
        </w:tc>
        <w:tc>
          <w:tcPr>
            <w:tcW w:w="5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CA6F9" w14:textId="77777777" w:rsidR="00E45998" w:rsidRDefault="00E45998">
            <w:pPr>
              <w:spacing w:line="360" w:lineRule="auto"/>
              <w:jc w:val="center"/>
              <w:rPr>
                <w:rFonts w:ascii="Times New Roman" w:hAnsi="Times New Roman" w:cs="Times New Roman"/>
                <w:color w:val="000000"/>
                <w:sz w:val="24"/>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E65F1"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598CF8" w14:textId="77777777" w:rsidR="00E45998" w:rsidRDefault="00E45998">
            <w:pPr>
              <w:spacing w:line="360" w:lineRule="auto"/>
              <w:jc w:val="center"/>
              <w:rPr>
                <w:rFonts w:ascii="宋体" w:hAnsi="宋体" w:cs="宋体"/>
                <w:color w:val="000000"/>
                <w:sz w:val="24"/>
              </w:rPr>
            </w:pPr>
          </w:p>
        </w:tc>
        <w:tc>
          <w:tcPr>
            <w:tcW w:w="1101"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5F81C555" w14:textId="77777777" w:rsidR="00E45998" w:rsidRDefault="00E45998">
            <w:pPr>
              <w:spacing w:line="360" w:lineRule="auto"/>
              <w:jc w:val="center"/>
              <w:rPr>
                <w:rFonts w:ascii="宋体" w:hAnsi="宋体" w:cs="宋体"/>
                <w:color w:val="000000"/>
                <w:sz w:val="24"/>
              </w:rPr>
            </w:pPr>
          </w:p>
        </w:tc>
      </w:tr>
      <w:tr w:rsidR="00E45998" w14:paraId="432B93AF"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07CCFB58"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D31B49"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w:t>
            </w:r>
          </w:p>
        </w:tc>
        <w:tc>
          <w:tcPr>
            <w:tcW w:w="64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CAA1D4"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AF017B"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1333</w:t>
            </w:r>
          </w:p>
        </w:tc>
        <w:tc>
          <w:tcPr>
            <w:tcW w:w="5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2D89FC1"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1333</w:t>
            </w: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75814F"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5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EE9782"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1101" w:type="pct"/>
            <w:vMerge w:val="restart"/>
            <w:tcBorders>
              <w:top w:val="single" w:sz="4" w:space="0" w:color="000000"/>
              <w:left w:val="single" w:sz="4" w:space="0" w:color="000000"/>
              <w:bottom w:val="single" w:sz="4" w:space="0" w:color="000000"/>
              <w:right w:val="single" w:sz="8" w:space="0" w:color="000000"/>
            </w:tcBorders>
            <w:shd w:val="clear" w:color="auto" w:fill="auto"/>
            <w:vAlign w:val="center"/>
          </w:tcPr>
          <w:p w14:paraId="7D37079A"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长江水，由于长江水泥沙太多，</w:t>
            </w:r>
            <w:r>
              <w:rPr>
                <w:rFonts w:ascii="宋体" w:hAnsi="宋体" w:cs="宋体" w:hint="eastAsia"/>
                <w:color w:val="000000"/>
                <w:kern w:val="0"/>
                <w:sz w:val="24"/>
                <w:lang w:bidi="ar"/>
              </w:rPr>
              <w:lastRenderedPageBreak/>
              <w:t>50L</w:t>
            </w:r>
            <w:r>
              <w:rPr>
                <w:rFonts w:ascii="宋体" w:hAnsi="宋体" w:cs="宋体" w:hint="eastAsia"/>
                <w:color w:val="000000"/>
                <w:kern w:val="0"/>
                <w:sz w:val="24"/>
                <w:lang w:bidi="ar"/>
              </w:rPr>
              <w:t>经浮游生物网浓缩至</w:t>
            </w:r>
            <w:r>
              <w:rPr>
                <w:rFonts w:ascii="宋体" w:hAnsi="宋体" w:cs="宋体" w:hint="eastAsia"/>
                <w:color w:val="000000"/>
                <w:kern w:val="0"/>
                <w:sz w:val="24"/>
                <w:lang w:bidi="ar"/>
              </w:rPr>
              <w:t>400mL</w:t>
            </w:r>
            <w:r>
              <w:rPr>
                <w:rFonts w:ascii="宋体" w:hAnsi="宋体" w:cs="宋体" w:hint="eastAsia"/>
                <w:color w:val="000000"/>
                <w:kern w:val="0"/>
                <w:sz w:val="24"/>
                <w:lang w:bidi="ar"/>
              </w:rPr>
              <w:t>，全部镜检计数后推算</w:t>
            </w:r>
          </w:p>
        </w:tc>
      </w:tr>
      <w:tr w:rsidR="00E45998" w14:paraId="4291B166" w14:textId="77777777">
        <w:trPr>
          <w:trHeight w:val="288"/>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79CD7A69"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E062E"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11</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9FEC41" w14:textId="77777777" w:rsidR="00E45998" w:rsidRDefault="00E45998">
            <w:pPr>
              <w:spacing w:line="360" w:lineRule="auto"/>
              <w:jc w:val="center"/>
              <w:rPr>
                <w:rFonts w:ascii="宋体" w:hAnsi="宋体" w:cs="宋体"/>
                <w:color w:val="000000"/>
                <w:sz w:val="24"/>
              </w:rPr>
            </w:pPr>
          </w:p>
        </w:tc>
        <w:tc>
          <w:tcPr>
            <w:tcW w:w="5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72F6A"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1467</w:t>
            </w:r>
          </w:p>
        </w:tc>
        <w:tc>
          <w:tcPr>
            <w:tcW w:w="5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22B906" w14:textId="77777777" w:rsidR="00E45998" w:rsidRDefault="00E45998">
            <w:pPr>
              <w:spacing w:line="360" w:lineRule="auto"/>
              <w:jc w:val="center"/>
              <w:rPr>
                <w:rFonts w:ascii="Times New Roman" w:hAnsi="Times New Roman" w:cs="Times New Roman"/>
                <w:color w:val="000000"/>
                <w:sz w:val="24"/>
              </w:rPr>
            </w:pPr>
          </w:p>
        </w:tc>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0C18B"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DCB56" w14:textId="77777777" w:rsidR="00E45998" w:rsidRDefault="00E45998">
            <w:pPr>
              <w:spacing w:line="360" w:lineRule="auto"/>
              <w:jc w:val="center"/>
              <w:rPr>
                <w:rFonts w:ascii="宋体" w:hAnsi="宋体" w:cs="宋体"/>
                <w:color w:val="000000"/>
                <w:sz w:val="24"/>
              </w:rPr>
            </w:pPr>
          </w:p>
        </w:tc>
        <w:tc>
          <w:tcPr>
            <w:tcW w:w="1101"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005E73EB" w14:textId="77777777" w:rsidR="00E45998" w:rsidRDefault="00E45998">
            <w:pPr>
              <w:spacing w:line="360" w:lineRule="auto"/>
              <w:jc w:val="center"/>
              <w:rPr>
                <w:rFonts w:ascii="宋体" w:hAnsi="宋体" w:cs="宋体"/>
                <w:color w:val="000000"/>
                <w:sz w:val="24"/>
              </w:rPr>
            </w:pPr>
          </w:p>
        </w:tc>
      </w:tr>
      <w:tr w:rsidR="00E45998" w14:paraId="706E102A" w14:textId="77777777">
        <w:trPr>
          <w:trHeight w:val="1220"/>
        </w:trPr>
        <w:tc>
          <w:tcPr>
            <w:tcW w:w="662" w:type="pct"/>
            <w:vMerge/>
            <w:tcBorders>
              <w:top w:val="single" w:sz="4" w:space="0" w:color="000000"/>
              <w:left w:val="single" w:sz="8" w:space="0" w:color="000000"/>
              <w:bottom w:val="single" w:sz="4" w:space="0" w:color="000000"/>
              <w:right w:val="single" w:sz="4" w:space="0" w:color="000000"/>
            </w:tcBorders>
            <w:shd w:val="clear" w:color="auto" w:fill="auto"/>
            <w:vAlign w:val="center"/>
          </w:tcPr>
          <w:p w14:paraId="6A4F6447" w14:textId="77777777" w:rsidR="00E45998" w:rsidRDefault="00E45998">
            <w:pPr>
              <w:spacing w:line="360" w:lineRule="auto"/>
              <w:jc w:val="center"/>
              <w:rPr>
                <w:rFonts w:ascii="宋体" w:hAnsi="宋体" w:cs="宋体"/>
                <w:color w:val="000000"/>
                <w:sz w:val="24"/>
              </w:rPr>
            </w:pPr>
          </w:p>
        </w:tc>
        <w:tc>
          <w:tcPr>
            <w:tcW w:w="458" w:type="pct"/>
            <w:tcBorders>
              <w:top w:val="single" w:sz="4" w:space="0" w:color="000000"/>
              <w:left w:val="single" w:sz="4" w:space="0" w:color="000000"/>
              <w:bottom w:val="single" w:sz="8" w:space="0" w:color="000000"/>
              <w:right w:val="single" w:sz="4" w:space="0" w:color="000000"/>
            </w:tcBorders>
            <w:shd w:val="clear" w:color="auto" w:fill="auto"/>
            <w:vAlign w:val="center"/>
          </w:tcPr>
          <w:p w14:paraId="02C6F84D"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12</w:t>
            </w:r>
          </w:p>
        </w:tc>
        <w:tc>
          <w:tcPr>
            <w:tcW w:w="64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3042CB" w14:textId="77777777" w:rsidR="00E45998" w:rsidRDefault="00E45998">
            <w:pPr>
              <w:spacing w:line="360" w:lineRule="auto"/>
              <w:jc w:val="center"/>
              <w:rPr>
                <w:rFonts w:ascii="宋体" w:hAnsi="宋体" w:cs="宋体"/>
                <w:color w:val="000000"/>
                <w:sz w:val="24"/>
              </w:rPr>
            </w:pPr>
          </w:p>
        </w:tc>
        <w:tc>
          <w:tcPr>
            <w:tcW w:w="501" w:type="pct"/>
            <w:tcBorders>
              <w:top w:val="single" w:sz="4" w:space="0" w:color="000000"/>
              <w:left w:val="single" w:sz="4" w:space="0" w:color="000000"/>
              <w:bottom w:val="single" w:sz="8" w:space="0" w:color="000000"/>
              <w:right w:val="single" w:sz="4" w:space="0" w:color="000000"/>
            </w:tcBorders>
            <w:shd w:val="clear" w:color="auto" w:fill="auto"/>
            <w:vAlign w:val="center"/>
          </w:tcPr>
          <w:p w14:paraId="247F2EA8"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1200</w:t>
            </w:r>
          </w:p>
        </w:tc>
        <w:tc>
          <w:tcPr>
            <w:tcW w:w="57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2DA365" w14:textId="77777777" w:rsidR="00E45998" w:rsidRDefault="00E45998">
            <w:pPr>
              <w:spacing w:line="360" w:lineRule="auto"/>
              <w:jc w:val="center"/>
              <w:rPr>
                <w:rFonts w:ascii="Times New Roman" w:hAnsi="Times New Roman" w:cs="Times New Roman"/>
                <w:color w:val="000000"/>
                <w:sz w:val="24"/>
              </w:rPr>
            </w:pPr>
          </w:p>
        </w:tc>
        <w:tc>
          <w:tcPr>
            <w:tcW w:w="519" w:type="pct"/>
            <w:tcBorders>
              <w:top w:val="single" w:sz="4" w:space="0" w:color="000000"/>
              <w:left w:val="single" w:sz="4" w:space="0" w:color="000000"/>
              <w:bottom w:val="single" w:sz="8" w:space="0" w:color="000000"/>
              <w:right w:val="single" w:sz="4" w:space="0" w:color="000000"/>
            </w:tcBorders>
            <w:shd w:val="clear" w:color="auto" w:fill="auto"/>
            <w:vAlign w:val="center"/>
          </w:tcPr>
          <w:p w14:paraId="77E234A7"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p>
        </w:tc>
        <w:tc>
          <w:tcPr>
            <w:tcW w:w="53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0AD824" w14:textId="77777777" w:rsidR="00E45998" w:rsidRDefault="00E45998">
            <w:pPr>
              <w:spacing w:line="360" w:lineRule="auto"/>
              <w:jc w:val="center"/>
              <w:rPr>
                <w:rFonts w:ascii="宋体" w:hAnsi="宋体" w:cs="宋体"/>
                <w:color w:val="000000"/>
                <w:sz w:val="24"/>
              </w:rPr>
            </w:pPr>
          </w:p>
        </w:tc>
        <w:tc>
          <w:tcPr>
            <w:tcW w:w="1101" w:type="pct"/>
            <w:vMerge/>
            <w:tcBorders>
              <w:top w:val="single" w:sz="4" w:space="0" w:color="000000"/>
              <w:left w:val="single" w:sz="4" w:space="0" w:color="000000"/>
              <w:bottom w:val="single" w:sz="4" w:space="0" w:color="000000"/>
              <w:right w:val="single" w:sz="8" w:space="0" w:color="000000"/>
            </w:tcBorders>
            <w:shd w:val="clear" w:color="auto" w:fill="auto"/>
            <w:vAlign w:val="center"/>
          </w:tcPr>
          <w:p w14:paraId="07129F18" w14:textId="77777777" w:rsidR="00E45998" w:rsidRDefault="00E45998">
            <w:pPr>
              <w:spacing w:line="360" w:lineRule="auto"/>
              <w:jc w:val="center"/>
              <w:rPr>
                <w:rFonts w:ascii="宋体" w:hAnsi="宋体" w:cs="宋体"/>
                <w:color w:val="000000"/>
                <w:sz w:val="24"/>
              </w:rPr>
            </w:pPr>
          </w:p>
        </w:tc>
      </w:tr>
    </w:tbl>
    <w:p w14:paraId="354A1124" w14:textId="77777777" w:rsidR="00E45998" w:rsidRDefault="00E45998">
      <w:pPr>
        <w:rPr>
          <w:b/>
          <w:bCs/>
        </w:rPr>
      </w:pPr>
    </w:p>
    <w:tbl>
      <w:tblPr>
        <w:tblW w:w="5000" w:type="pct"/>
        <w:tblLook w:val="04A0" w:firstRow="1" w:lastRow="0" w:firstColumn="1" w:lastColumn="0" w:noHBand="0" w:noVBand="1"/>
      </w:tblPr>
      <w:tblGrid>
        <w:gridCol w:w="1256"/>
        <w:gridCol w:w="1582"/>
        <w:gridCol w:w="1909"/>
        <w:gridCol w:w="1256"/>
        <w:gridCol w:w="1256"/>
        <w:gridCol w:w="1263"/>
      </w:tblGrid>
      <w:tr w:rsidR="00E45998" w14:paraId="7728FC97" w14:textId="77777777">
        <w:trPr>
          <w:trHeight w:val="303"/>
        </w:trPr>
        <w:tc>
          <w:tcPr>
            <w:tcW w:w="5000" w:type="pct"/>
            <w:gridSpan w:val="6"/>
            <w:tcBorders>
              <w:top w:val="nil"/>
              <w:left w:val="nil"/>
              <w:bottom w:val="nil"/>
              <w:right w:val="nil"/>
            </w:tcBorders>
            <w:shd w:val="clear" w:color="auto" w:fill="auto"/>
            <w:noWrap/>
            <w:vAlign w:val="center"/>
          </w:tcPr>
          <w:p w14:paraId="4101A523" w14:textId="77777777" w:rsidR="00E45998" w:rsidRDefault="006B69C2">
            <w:pPr>
              <w:widowControl/>
              <w:spacing w:line="360" w:lineRule="auto"/>
              <w:jc w:val="center"/>
              <w:textAlignment w:val="center"/>
              <w:rPr>
                <w:rFonts w:ascii="宋体" w:hAnsi="宋体" w:cs="宋体"/>
                <w:color w:val="000000"/>
                <w:sz w:val="24"/>
              </w:rPr>
            </w:pPr>
            <w:r>
              <w:rPr>
                <w:rFonts w:ascii="Times New Roman" w:hAnsi="Times New Roman" w:cs="Times New Roman" w:hint="eastAsia"/>
                <w:color w:val="000000"/>
                <w:kern w:val="0"/>
                <w:sz w:val="24"/>
                <w:lang w:bidi="ar"/>
              </w:rPr>
              <w:t>表</w:t>
            </w:r>
            <w:r>
              <w:rPr>
                <w:rFonts w:ascii="Times New Roman" w:hAnsi="Times New Roman" w:cs="Times New Roman" w:hint="eastAsia"/>
                <w:color w:val="000000"/>
                <w:kern w:val="0"/>
                <w:sz w:val="24"/>
                <w:lang w:bidi="ar"/>
              </w:rPr>
              <w:t xml:space="preserve">4-8 </w:t>
            </w:r>
            <w:r>
              <w:rPr>
                <w:rFonts w:ascii="Times New Roman" w:hAnsi="Times New Roman" w:cs="Times New Roman" w:hint="eastAsia"/>
                <w:color w:val="000000"/>
                <w:kern w:val="0"/>
                <w:sz w:val="24"/>
                <w:lang w:bidi="ar"/>
              </w:rPr>
              <w:t>≥</w:t>
            </w:r>
            <w:r>
              <w:rPr>
                <w:rFonts w:ascii="Times New Roman" w:hAnsi="Times New Roman" w:cs="Times New Roman" w:hint="eastAsia"/>
                <w:color w:val="000000"/>
                <w:kern w:val="0"/>
                <w:sz w:val="24"/>
                <w:lang w:bidi="ar"/>
              </w:rPr>
              <w:t>50</w:t>
            </w:r>
            <w:r>
              <w:rPr>
                <w:rFonts w:ascii="Times New Roman" w:hAnsi="Times New Roman" w:cs="Times New Roman" w:hint="eastAsia"/>
                <w:color w:val="000000"/>
                <w:kern w:val="0"/>
                <w:sz w:val="24"/>
                <w:lang w:bidi="ar"/>
              </w:rPr>
              <w:t>μ</w:t>
            </w:r>
            <w:r>
              <w:rPr>
                <w:rFonts w:ascii="Times New Roman" w:hAnsi="Times New Roman" w:cs="Times New Roman" w:hint="eastAsia"/>
                <w:color w:val="000000"/>
                <w:kern w:val="0"/>
                <w:sz w:val="24"/>
                <w:lang w:bidi="ar"/>
              </w:rPr>
              <w:t>m</w:t>
            </w:r>
            <w:r>
              <w:rPr>
                <w:rFonts w:ascii="Times New Roman" w:hAnsi="Times New Roman" w:cs="Times New Roman" w:hint="eastAsia"/>
                <w:color w:val="000000"/>
                <w:kern w:val="0"/>
                <w:sz w:val="24"/>
                <w:lang w:bidi="ar"/>
              </w:rPr>
              <w:t>检测结果统计表</w:t>
            </w:r>
          </w:p>
        </w:tc>
      </w:tr>
      <w:tr w:rsidR="00E45998" w14:paraId="64B006A2" w14:textId="77777777">
        <w:trPr>
          <w:trHeight w:val="310"/>
        </w:trPr>
        <w:tc>
          <w:tcPr>
            <w:tcW w:w="73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A6F14A1"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快检设备</w:t>
            </w:r>
          </w:p>
        </w:tc>
        <w:tc>
          <w:tcPr>
            <w:tcW w:w="928"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1277545C"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原理</w:t>
            </w:r>
          </w:p>
        </w:tc>
        <w:tc>
          <w:tcPr>
            <w:tcW w:w="1120"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06EC083F"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样本类型</w:t>
            </w:r>
          </w:p>
        </w:tc>
        <w:tc>
          <w:tcPr>
            <w:tcW w:w="737"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2804FC8E"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样本量</w:t>
            </w:r>
          </w:p>
        </w:tc>
        <w:tc>
          <w:tcPr>
            <w:tcW w:w="737"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625998BE"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准确率</w:t>
            </w:r>
            <w:r>
              <w:rPr>
                <w:rFonts w:ascii="宋体" w:hAnsi="宋体" w:cs="宋体" w:hint="eastAsia"/>
                <w:color w:val="000000"/>
                <w:kern w:val="0"/>
                <w:sz w:val="24"/>
                <w:vertAlign w:val="superscript"/>
                <w:lang w:bidi="ar"/>
              </w:rPr>
              <w:t>1</w:t>
            </w:r>
          </w:p>
        </w:tc>
        <w:tc>
          <w:tcPr>
            <w:tcW w:w="738" w:type="pct"/>
            <w:tcBorders>
              <w:top w:val="single" w:sz="8" w:space="0" w:color="000000"/>
              <w:left w:val="single" w:sz="8" w:space="0" w:color="000000"/>
              <w:bottom w:val="single" w:sz="8" w:space="0" w:color="000000"/>
              <w:right w:val="single" w:sz="8" w:space="0" w:color="000000"/>
            </w:tcBorders>
            <w:shd w:val="clear" w:color="auto" w:fill="E8E8E8" w:themeFill="background2"/>
            <w:vAlign w:val="center"/>
          </w:tcPr>
          <w:p w14:paraId="2245A3F7"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误检率</w:t>
            </w:r>
            <w:r>
              <w:rPr>
                <w:rFonts w:ascii="宋体" w:hAnsi="宋体" w:cs="宋体" w:hint="eastAsia"/>
                <w:color w:val="000000"/>
                <w:kern w:val="0"/>
                <w:sz w:val="24"/>
                <w:vertAlign w:val="superscript"/>
                <w:lang w:bidi="ar"/>
              </w:rPr>
              <w:t>2</w:t>
            </w:r>
          </w:p>
        </w:tc>
      </w:tr>
      <w:tr w:rsidR="00E45998" w14:paraId="1AEFE818" w14:textId="77777777">
        <w:trPr>
          <w:trHeight w:val="590"/>
        </w:trPr>
        <w:tc>
          <w:tcPr>
            <w:tcW w:w="737"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FB4EC4" w14:textId="77777777" w:rsidR="00E45998" w:rsidRDefault="00E45998">
            <w:pPr>
              <w:spacing w:line="360" w:lineRule="auto"/>
              <w:jc w:val="center"/>
              <w:rPr>
                <w:rFonts w:ascii="宋体" w:hAnsi="宋体" w:cs="宋体"/>
                <w:color w:val="000000"/>
                <w:sz w:val="24"/>
              </w:rPr>
            </w:pPr>
          </w:p>
        </w:tc>
        <w:tc>
          <w:tcPr>
            <w:tcW w:w="928" w:type="pct"/>
            <w:vMerge w:val="restart"/>
            <w:tcBorders>
              <w:top w:val="nil"/>
              <w:left w:val="single" w:sz="8" w:space="0" w:color="000000"/>
              <w:bottom w:val="single" w:sz="8" w:space="0" w:color="000000"/>
              <w:right w:val="single" w:sz="8" w:space="0" w:color="000000"/>
            </w:tcBorders>
            <w:shd w:val="clear" w:color="auto" w:fill="auto"/>
            <w:vAlign w:val="center"/>
          </w:tcPr>
          <w:p w14:paraId="77098DD7"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FDA</w:t>
            </w:r>
            <w:r>
              <w:rPr>
                <w:rFonts w:ascii="宋体" w:hAnsi="宋体" w:cs="宋体" w:hint="eastAsia"/>
                <w:color w:val="000000"/>
                <w:kern w:val="0"/>
                <w:sz w:val="24"/>
                <w:lang w:bidi="ar"/>
              </w:rPr>
              <w:t>活体生物标记</w:t>
            </w:r>
          </w:p>
        </w:tc>
        <w:tc>
          <w:tcPr>
            <w:tcW w:w="1120" w:type="pct"/>
            <w:tcBorders>
              <w:top w:val="nil"/>
              <w:left w:val="single" w:sz="8" w:space="0" w:color="000000"/>
              <w:bottom w:val="single" w:sz="8" w:space="0" w:color="000000"/>
              <w:right w:val="single" w:sz="8" w:space="0" w:color="000000"/>
            </w:tcBorders>
            <w:shd w:val="clear" w:color="auto" w:fill="auto"/>
            <w:vAlign w:val="center"/>
          </w:tcPr>
          <w:p w14:paraId="44936CBD"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737" w:type="pct"/>
            <w:tcBorders>
              <w:top w:val="nil"/>
              <w:left w:val="single" w:sz="8" w:space="0" w:color="000000"/>
              <w:bottom w:val="single" w:sz="8" w:space="0" w:color="000000"/>
              <w:right w:val="single" w:sz="8" w:space="0" w:color="000000"/>
            </w:tcBorders>
            <w:shd w:val="clear" w:color="auto" w:fill="auto"/>
            <w:vAlign w:val="center"/>
          </w:tcPr>
          <w:p w14:paraId="66BF5D68" w14:textId="0E29D48B" w:rsidR="00E45998" w:rsidRDefault="00183F95">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12</w:t>
            </w:r>
          </w:p>
        </w:tc>
        <w:tc>
          <w:tcPr>
            <w:tcW w:w="737" w:type="pct"/>
            <w:tcBorders>
              <w:top w:val="nil"/>
              <w:left w:val="single" w:sz="8" w:space="0" w:color="000000"/>
              <w:bottom w:val="single" w:sz="8" w:space="0" w:color="000000"/>
              <w:right w:val="single" w:sz="8" w:space="0" w:color="000000"/>
            </w:tcBorders>
            <w:shd w:val="clear" w:color="auto" w:fill="auto"/>
            <w:vAlign w:val="center"/>
          </w:tcPr>
          <w:p w14:paraId="566F5B50"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100%</w:t>
            </w:r>
          </w:p>
        </w:tc>
        <w:tc>
          <w:tcPr>
            <w:tcW w:w="738" w:type="pct"/>
            <w:tcBorders>
              <w:top w:val="nil"/>
              <w:left w:val="single" w:sz="8" w:space="0" w:color="000000"/>
              <w:bottom w:val="single" w:sz="8" w:space="0" w:color="000000"/>
              <w:right w:val="single" w:sz="8" w:space="0" w:color="000000"/>
            </w:tcBorders>
            <w:shd w:val="clear" w:color="auto" w:fill="auto"/>
            <w:vAlign w:val="center"/>
          </w:tcPr>
          <w:p w14:paraId="090EE18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r>
      <w:tr w:rsidR="00E45998" w14:paraId="0C432174" w14:textId="77777777">
        <w:trPr>
          <w:trHeight w:val="300"/>
        </w:trPr>
        <w:tc>
          <w:tcPr>
            <w:tcW w:w="737" w:type="pct"/>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A79C97" w14:textId="77777777" w:rsidR="00E45998" w:rsidRDefault="00E45998">
            <w:pPr>
              <w:spacing w:line="360" w:lineRule="auto"/>
              <w:jc w:val="center"/>
              <w:rPr>
                <w:rFonts w:ascii="宋体" w:hAnsi="宋体" w:cs="宋体"/>
                <w:color w:val="000000"/>
                <w:sz w:val="24"/>
              </w:rPr>
            </w:pPr>
          </w:p>
        </w:tc>
        <w:tc>
          <w:tcPr>
            <w:tcW w:w="928" w:type="pct"/>
            <w:vMerge/>
            <w:tcBorders>
              <w:top w:val="nil"/>
              <w:left w:val="single" w:sz="8" w:space="0" w:color="000000"/>
              <w:bottom w:val="single" w:sz="8" w:space="0" w:color="000000"/>
              <w:right w:val="single" w:sz="8" w:space="0" w:color="000000"/>
            </w:tcBorders>
            <w:shd w:val="clear" w:color="auto" w:fill="auto"/>
            <w:vAlign w:val="center"/>
          </w:tcPr>
          <w:p w14:paraId="392F055A" w14:textId="77777777" w:rsidR="00E45998" w:rsidRDefault="00E45998">
            <w:pPr>
              <w:spacing w:line="360" w:lineRule="auto"/>
              <w:jc w:val="center"/>
              <w:rPr>
                <w:rFonts w:ascii="Times New Roman" w:hAnsi="Times New Roman" w:cs="Times New Roman"/>
                <w:color w:val="000000"/>
                <w:sz w:val="24"/>
              </w:rPr>
            </w:pPr>
          </w:p>
        </w:tc>
        <w:tc>
          <w:tcPr>
            <w:tcW w:w="1120" w:type="pct"/>
            <w:tcBorders>
              <w:top w:val="nil"/>
              <w:left w:val="single" w:sz="8" w:space="0" w:color="000000"/>
              <w:bottom w:val="single" w:sz="8" w:space="0" w:color="000000"/>
              <w:right w:val="single" w:sz="8" w:space="0" w:color="000000"/>
            </w:tcBorders>
            <w:shd w:val="clear" w:color="auto" w:fill="auto"/>
            <w:vAlign w:val="center"/>
          </w:tcPr>
          <w:p w14:paraId="5BED25E3" w14:textId="77777777" w:rsidR="00E45998" w:rsidRDefault="006B69C2">
            <w:pPr>
              <w:widowControl/>
              <w:spacing w:line="360" w:lineRule="auto"/>
              <w:jc w:val="center"/>
              <w:textAlignment w:val="center"/>
              <w:rPr>
                <w:rFonts w:ascii="宋体" w:hAnsi="宋体" w:cs="宋体"/>
                <w:color w:val="000000"/>
                <w:sz w:val="24"/>
              </w:rPr>
            </w:pPr>
            <w:r>
              <w:rPr>
                <w:rFonts w:ascii="宋体" w:hAnsi="宋体" w:cs="宋体" w:hint="eastAsia"/>
                <w:color w:val="000000"/>
                <w:kern w:val="0"/>
                <w:sz w:val="24"/>
                <w:lang w:bidi="ar"/>
              </w:rPr>
              <w:t>＜</w:t>
            </w:r>
            <w:r>
              <w:rPr>
                <w:rFonts w:ascii="Times New Roman" w:hAnsi="Times New Roman" w:cs="Times New Roman"/>
                <w:color w:val="000000"/>
                <w:kern w:val="0"/>
                <w:sz w:val="24"/>
                <w:lang w:bidi="ar"/>
              </w:rPr>
              <w:t>10</w:t>
            </w:r>
            <w:r>
              <w:rPr>
                <w:rFonts w:ascii="宋体" w:hAnsi="宋体" w:cs="宋体" w:hint="eastAsia"/>
                <w:color w:val="000000"/>
                <w:kern w:val="0"/>
                <w:sz w:val="24"/>
                <w:lang w:bidi="ar"/>
              </w:rPr>
              <w:t>个</w:t>
            </w:r>
            <w:r>
              <w:rPr>
                <w:rFonts w:ascii="Times New Roman" w:hAnsi="Times New Roman" w:cs="Times New Roman"/>
                <w:color w:val="000000"/>
                <w:kern w:val="0"/>
                <w:sz w:val="24"/>
                <w:lang w:bidi="ar"/>
              </w:rPr>
              <w:t>/ m</w:t>
            </w:r>
            <w:r>
              <w:rPr>
                <w:rFonts w:ascii="Times New Roman" w:hAnsi="Times New Roman" w:cs="Times New Roman"/>
                <w:color w:val="000000"/>
                <w:kern w:val="0"/>
                <w:sz w:val="24"/>
                <w:vertAlign w:val="superscript"/>
                <w:lang w:bidi="ar"/>
              </w:rPr>
              <w:t>3</w:t>
            </w:r>
          </w:p>
        </w:tc>
        <w:tc>
          <w:tcPr>
            <w:tcW w:w="737" w:type="pct"/>
            <w:tcBorders>
              <w:top w:val="nil"/>
              <w:left w:val="single" w:sz="8" w:space="0" w:color="000000"/>
              <w:bottom w:val="single" w:sz="8" w:space="0" w:color="000000"/>
              <w:right w:val="single" w:sz="8" w:space="0" w:color="000000"/>
            </w:tcBorders>
            <w:shd w:val="clear" w:color="auto" w:fill="auto"/>
            <w:vAlign w:val="center"/>
          </w:tcPr>
          <w:p w14:paraId="33D352C0" w14:textId="60BDCA4F" w:rsidR="00E45998" w:rsidRDefault="00183F95">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hint="eastAsia"/>
                <w:color w:val="000000"/>
                <w:kern w:val="0"/>
                <w:sz w:val="24"/>
                <w:lang w:bidi="ar"/>
              </w:rPr>
              <w:t>12</w:t>
            </w:r>
          </w:p>
        </w:tc>
        <w:tc>
          <w:tcPr>
            <w:tcW w:w="737" w:type="pct"/>
            <w:tcBorders>
              <w:top w:val="nil"/>
              <w:left w:val="single" w:sz="8" w:space="0" w:color="000000"/>
              <w:bottom w:val="single" w:sz="8" w:space="0" w:color="000000"/>
              <w:right w:val="single" w:sz="8" w:space="0" w:color="000000"/>
            </w:tcBorders>
            <w:shd w:val="clear" w:color="auto" w:fill="auto"/>
            <w:vAlign w:val="center"/>
          </w:tcPr>
          <w:p w14:paraId="4D1A6F0F"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100%</w:t>
            </w:r>
          </w:p>
        </w:tc>
        <w:tc>
          <w:tcPr>
            <w:tcW w:w="738" w:type="pct"/>
            <w:tcBorders>
              <w:top w:val="nil"/>
              <w:left w:val="single" w:sz="8" w:space="0" w:color="000000"/>
              <w:bottom w:val="single" w:sz="8" w:space="0" w:color="000000"/>
              <w:right w:val="single" w:sz="8" w:space="0" w:color="000000"/>
            </w:tcBorders>
            <w:shd w:val="clear" w:color="auto" w:fill="auto"/>
            <w:vAlign w:val="center"/>
          </w:tcPr>
          <w:p w14:paraId="0A236E17" w14:textId="77777777" w:rsidR="00E45998" w:rsidRDefault="006B69C2">
            <w:pPr>
              <w:widowControl/>
              <w:spacing w:line="360" w:lineRule="auto"/>
              <w:jc w:val="center"/>
              <w:textAlignment w:val="center"/>
              <w:rPr>
                <w:rFonts w:ascii="Times New Roman" w:hAnsi="Times New Roman" w:cs="Times New Roman"/>
                <w:color w:val="000000"/>
                <w:sz w:val="24"/>
              </w:rPr>
            </w:pPr>
            <w:r>
              <w:rPr>
                <w:rFonts w:ascii="Times New Roman" w:hAnsi="Times New Roman" w:cs="Times New Roman"/>
                <w:color w:val="000000"/>
                <w:kern w:val="0"/>
                <w:sz w:val="24"/>
                <w:lang w:bidi="ar"/>
              </w:rPr>
              <w:t>0%</w:t>
            </w:r>
          </w:p>
        </w:tc>
      </w:tr>
    </w:tbl>
    <w:p w14:paraId="25FD2E35" w14:textId="77777777" w:rsidR="00E45998" w:rsidRDefault="00E45998">
      <w:pPr>
        <w:rPr>
          <w:b/>
          <w:bCs/>
        </w:rPr>
      </w:pPr>
    </w:p>
    <w:p w14:paraId="1903D956" w14:textId="77777777" w:rsidR="00E45998" w:rsidRDefault="006B69C2">
      <w:pPr>
        <w:rPr>
          <w:b/>
          <w:bCs/>
        </w:rPr>
      </w:pPr>
      <w:r>
        <w:rPr>
          <w:rFonts w:hint="eastAsia"/>
          <w:b/>
          <w:bCs/>
        </w:rPr>
        <w:t>7.5</w:t>
      </w:r>
      <w:r>
        <w:rPr>
          <w:rFonts w:hint="eastAsia"/>
          <w:b/>
          <w:bCs/>
        </w:rPr>
        <w:t>比对结论</w:t>
      </w:r>
    </w:p>
    <w:p w14:paraId="123FE3CB" w14:textId="77777777" w:rsidR="00E45998" w:rsidRDefault="006B69C2">
      <w:pPr>
        <w:ind w:firstLineChars="200" w:firstLine="560"/>
      </w:pPr>
      <w:r>
        <w:rPr>
          <w:rFonts w:hint="eastAsia"/>
        </w:rPr>
        <w:t>详细镜检与荧光脉冲计数法相比，两个指标的准确率均为</w:t>
      </w:r>
      <w:r>
        <w:rPr>
          <w:rFonts w:hint="eastAsia"/>
        </w:rPr>
        <w:t>100%</w:t>
      </w:r>
      <w:r>
        <w:rPr>
          <w:rFonts w:hint="eastAsia"/>
        </w:rPr>
        <w:t>，高于设定指标</w:t>
      </w:r>
      <w:r>
        <w:rPr>
          <w:rFonts w:hint="eastAsia"/>
        </w:rPr>
        <w:t>80%</w:t>
      </w:r>
      <w:r>
        <w:rPr>
          <w:rFonts w:hint="eastAsia"/>
        </w:rPr>
        <w:t>。</w:t>
      </w:r>
    </w:p>
    <w:p w14:paraId="2834BAED" w14:textId="4F697A26" w:rsidR="00E45998" w:rsidRDefault="002E154A">
      <w:pPr>
        <w:rPr>
          <w:b/>
          <w:bCs/>
        </w:rPr>
      </w:pPr>
      <w:r>
        <w:rPr>
          <w:rFonts w:hint="eastAsia"/>
          <w:b/>
          <w:bCs/>
        </w:rPr>
        <w:t xml:space="preserve">8 </w:t>
      </w:r>
      <w:r>
        <w:rPr>
          <w:rFonts w:hint="eastAsia"/>
          <w:b/>
          <w:bCs/>
        </w:rPr>
        <w:t>重大分歧意见的处理经过和依据</w:t>
      </w:r>
    </w:p>
    <w:p w14:paraId="09F3DD35" w14:textId="77777777" w:rsidR="00E45998" w:rsidRDefault="006B69C2">
      <w:pPr>
        <w:ind w:firstLineChars="200" w:firstLine="562"/>
        <w:rPr>
          <w:b/>
          <w:bCs/>
        </w:rPr>
      </w:pPr>
      <w:r>
        <w:rPr>
          <w:rFonts w:hint="eastAsia"/>
          <w:b/>
          <w:bCs/>
        </w:rPr>
        <w:t>无</w:t>
      </w:r>
    </w:p>
    <w:p w14:paraId="6B79FC30" w14:textId="4DA9E21C" w:rsidR="00E45998" w:rsidRDefault="002E154A">
      <w:pPr>
        <w:rPr>
          <w:b/>
          <w:bCs/>
        </w:rPr>
      </w:pPr>
      <w:r>
        <w:rPr>
          <w:rFonts w:hint="eastAsia"/>
          <w:b/>
          <w:bCs/>
        </w:rPr>
        <w:t xml:space="preserve">9 </w:t>
      </w:r>
      <w:r>
        <w:rPr>
          <w:rFonts w:hint="eastAsia"/>
          <w:b/>
          <w:bCs/>
        </w:rPr>
        <w:t>贯彻</w:t>
      </w:r>
      <w:bookmarkStart w:id="7" w:name="_Hlk183165017"/>
      <w:r>
        <w:rPr>
          <w:rFonts w:hint="eastAsia"/>
          <w:b/>
          <w:bCs/>
        </w:rPr>
        <w:t>学会标准的要求</w:t>
      </w:r>
      <w:bookmarkEnd w:id="7"/>
      <w:r>
        <w:rPr>
          <w:rFonts w:hint="eastAsia"/>
          <w:b/>
          <w:bCs/>
        </w:rPr>
        <w:t>和措施建议</w:t>
      </w:r>
    </w:p>
    <w:p w14:paraId="41CCB7A5" w14:textId="7D5CC616" w:rsidR="00E45998" w:rsidRDefault="002E154A">
      <w:pPr>
        <w:rPr>
          <w:b/>
          <w:bCs/>
        </w:rPr>
      </w:pPr>
      <w:r>
        <w:rPr>
          <w:rFonts w:hint="eastAsia"/>
          <w:b/>
          <w:bCs/>
        </w:rPr>
        <w:t xml:space="preserve">9.1 </w:t>
      </w:r>
      <w:r>
        <w:rPr>
          <w:rFonts w:hint="eastAsia"/>
          <w:b/>
          <w:bCs/>
        </w:rPr>
        <w:t>学会标准的要求</w:t>
      </w:r>
    </w:p>
    <w:p w14:paraId="65AE18AB" w14:textId="7E34059A" w:rsidR="00E45998" w:rsidRDefault="002E154A">
      <w:pPr>
        <w:rPr>
          <w:b/>
          <w:bCs/>
        </w:rPr>
      </w:pPr>
      <w:r>
        <w:rPr>
          <w:rFonts w:hint="eastAsia"/>
          <w:b/>
          <w:bCs/>
        </w:rPr>
        <w:t>9.1.1</w:t>
      </w:r>
      <w:r>
        <w:rPr>
          <w:rFonts w:hint="eastAsia"/>
          <w:b/>
          <w:bCs/>
        </w:rPr>
        <w:t>标准识别与采用</w:t>
      </w:r>
      <w:r>
        <w:rPr>
          <w:rFonts w:hint="eastAsia"/>
          <w:b/>
          <w:bCs/>
        </w:rPr>
        <w:t xml:space="preserve"> </w:t>
      </w:r>
    </w:p>
    <w:p w14:paraId="62F54F41" w14:textId="77777777" w:rsidR="00E45998" w:rsidRDefault="006B69C2">
      <w:pPr>
        <w:ind w:firstLineChars="200" w:firstLine="560"/>
      </w:pPr>
      <w:r>
        <w:rPr>
          <w:rFonts w:hint="eastAsia"/>
        </w:rPr>
        <w:t>本项目应采用《船舶压载水指示性分析</w:t>
      </w:r>
      <w:r>
        <w:rPr>
          <w:rFonts w:hint="eastAsia"/>
        </w:rPr>
        <w:t xml:space="preserve"> </w:t>
      </w:r>
      <w:r>
        <w:rPr>
          <w:rFonts w:hint="eastAsia"/>
        </w:rPr>
        <w:t>活体浮游生物检测</w:t>
      </w:r>
      <w:r>
        <w:rPr>
          <w:rFonts w:hint="eastAsia"/>
        </w:rPr>
        <w:t xml:space="preserve"> FDA</w:t>
      </w:r>
      <w:r>
        <w:rPr>
          <w:rFonts w:hint="eastAsia"/>
        </w:rPr>
        <w:t>荧光脉冲计数法》团体标准（以下简称“团标”），确保检测方法符合行业规范。</w:t>
      </w:r>
    </w:p>
    <w:p w14:paraId="77EE6978" w14:textId="0AA64074" w:rsidR="00E45998" w:rsidRDefault="002E154A">
      <w:pPr>
        <w:rPr>
          <w:b/>
          <w:bCs/>
        </w:rPr>
      </w:pPr>
      <w:r>
        <w:rPr>
          <w:rFonts w:hint="eastAsia"/>
          <w:b/>
          <w:bCs/>
        </w:rPr>
        <w:t xml:space="preserve">9.1.2 </w:t>
      </w:r>
      <w:r>
        <w:rPr>
          <w:rFonts w:hint="eastAsia"/>
          <w:b/>
          <w:bCs/>
        </w:rPr>
        <w:t>标准理解与掌握</w:t>
      </w:r>
      <w:r>
        <w:rPr>
          <w:rFonts w:hint="eastAsia"/>
          <w:b/>
          <w:bCs/>
        </w:rPr>
        <w:t xml:space="preserve"> </w:t>
      </w:r>
    </w:p>
    <w:p w14:paraId="10512046" w14:textId="77777777" w:rsidR="00E45998" w:rsidRDefault="006B69C2">
      <w:pPr>
        <w:ind w:firstLineChars="200" w:firstLine="560"/>
      </w:pPr>
      <w:r>
        <w:rPr>
          <w:rFonts w:hint="eastAsia"/>
        </w:rPr>
        <w:t>项目团队成员必须充分</w:t>
      </w:r>
      <w:proofErr w:type="gramStart"/>
      <w:r>
        <w:rPr>
          <w:rFonts w:hint="eastAsia"/>
        </w:rPr>
        <w:t>理解团</w:t>
      </w:r>
      <w:proofErr w:type="gramEnd"/>
      <w:r>
        <w:rPr>
          <w:rFonts w:hint="eastAsia"/>
        </w:rPr>
        <w:t>标的内容，包括检测原理、操作步骤、质量控制要求、数据分析方法等。</w:t>
      </w:r>
    </w:p>
    <w:p w14:paraId="134FE4B1" w14:textId="4645FC94" w:rsidR="00E45998" w:rsidRDefault="002E154A">
      <w:pPr>
        <w:rPr>
          <w:b/>
          <w:bCs/>
        </w:rPr>
      </w:pPr>
      <w:r>
        <w:rPr>
          <w:rFonts w:hint="eastAsia"/>
          <w:b/>
          <w:bCs/>
        </w:rPr>
        <w:lastRenderedPageBreak/>
        <w:t xml:space="preserve">9.1.3 </w:t>
      </w:r>
      <w:r>
        <w:rPr>
          <w:rFonts w:hint="eastAsia"/>
          <w:b/>
          <w:bCs/>
        </w:rPr>
        <w:t>标准执行与监督</w:t>
      </w:r>
    </w:p>
    <w:p w14:paraId="7B0503CF" w14:textId="77777777" w:rsidR="00E45998" w:rsidRDefault="006B69C2">
      <w:pPr>
        <w:ind w:firstLineChars="200" w:firstLine="560"/>
      </w:pPr>
      <w:r>
        <w:rPr>
          <w:rFonts w:hint="eastAsia"/>
        </w:rPr>
        <w:t>在活体浮游生物检测过程中，严格</w:t>
      </w:r>
      <w:proofErr w:type="gramStart"/>
      <w:r>
        <w:rPr>
          <w:rFonts w:hint="eastAsia"/>
        </w:rPr>
        <w:t>执行团标</w:t>
      </w:r>
      <w:proofErr w:type="gramEnd"/>
      <w:r>
        <w:rPr>
          <w:rFonts w:hint="eastAsia"/>
        </w:rPr>
        <w:t>规定，确保检测结果的准确性和可靠性。</w:t>
      </w:r>
    </w:p>
    <w:p w14:paraId="0A700E2B" w14:textId="0EFD08D9" w:rsidR="00E45998" w:rsidRDefault="002E154A">
      <w:pPr>
        <w:rPr>
          <w:b/>
          <w:bCs/>
        </w:rPr>
      </w:pPr>
      <w:r>
        <w:rPr>
          <w:rFonts w:hint="eastAsia"/>
          <w:b/>
          <w:bCs/>
        </w:rPr>
        <w:t xml:space="preserve">9.2 </w:t>
      </w:r>
      <w:r>
        <w:rPr>
          <w:rFonts w:hint="eastAsia"/>
          <w:b/>
          <w:bCs/>
        </w:rPr>
        <w:t>措施建议</w:t>
      </w:r>
    </w:p>
    <w:p w14:paraId="07DC45BE" w14:textId="3F1B2955" w:rsidR="00E45998" w:rsidRDefault="002E154A">
      <w:pPr>
        <w:rPr>
          <w:b/>
          <w:bCs/>
        </w:rPr>
      </w:pPr>
      <w:r>
        <w:rPr>
          <w:rFonts w:hint="eastAsia"/>
          <w:b/>
          <w:bCs/>
        </w:rPr>
        <w:t xml:space="preserve">9.2.1 </w:t>
      </w:r>
      <w:r>
        <w:rPr>
          <w:rFonts w:hint="eastAsia"/>
        </w:rPr>
        <w:t>组建由专业技术人员组成的专项小组，负责团标的贯彻实施。为小组成员分配具体职责，</w:t>
      </w:r>
      <w:proofErr w:type="gramStart"/>
      <w:r>
        <w:rPr>
          <w:rFonts w:hint="eastAsia"/>
        </w:rPr>
        <w:t>确保团</w:t>
      </w:r>
      <w:proofErr w:type="gramEnd"/>
      <w:r>
        <w:rPr>
          <w:rFonts w:hint="eastAsia"/>
        </w:rPr>
        <w:t>标在检测过程中的全面贯彻。组织专项培训，确保小组成员熟练</w:t>
      </w:r>
      <w:proofErr w:type="gramStart"/>
      <w:r>
        <w:rPr>
          <w:rFonts w:hint="eastAsia"/>
        </w:rPr>
        <w:t>掌握团标</w:t>
      </w:r>
      <w:proofErr w:type="gramEnd"/>
      <w:r>
        <w:rPr>
          <w:rFonts w:hint="eastAsia"/>
        </w:rPr>
        <w:t>内容，并进行考核，合格后方可参与检测工作。</w:t>
      </w:r>
    </w:p>
    <w:p w14:paraId="286C2D64" w14:textId="7180C5CE" w:rsidR="00E45998" w:rsidRDefault="002E154A">
      <w:pPr>
        <w:rPr>
          <w:b/>
          <w:bCs/>
        </w:rPr>
      </w:pPr>
      <w:r>
        <w:rPr>
          <w:rFonts w:hint="eastAsia"/>
          <w:b/>
          <w:bCs/>
        </w:rPr>
        <w:t>9.2.2</w:t>
      </w:r>
      <w:r>
        <w:rPr>
          <w:rFonts w:hint="eastAsia"/>
        </w:rPr>
        <w:t xml:space="preserve"> </w:t>
      </w:r>
      <w:proofErr w:type="gramStart"/>
      <w:r>
        <w:rPr>
          <w:rFonts w:hint="eastAsia"/>
        </w:rPr>
        <w:t>按照团标要求</w:t>
      </w:r>
      <w:proofErr w:type="gramEnd"/>
      <w:r>
        <w:rPr>
          <w:rFonts w:hint="eastAsia"/>
        </w:rPr>
        <w:t>，对检测设备进行定期校准，确保设备性能稳定。采购</w:t>
      </w:r>
      <w:proofErr w:type="gramStart"/>
      <w:r>
        <w:rPr>
          <w:rFonts w:hint="eastAsia"/>
        </w:rPr>
        <w:t>符合团标要求</w:t>
      </w:r>
      <w:proofErr w:type="gramEnd"/>
      <w:r>
        <w:rPr>
          <w:rFonts w:hint="eastAsia"/>
        </w:rPr>
        <w:t>的试剂和耗材，确保检测质量。制定详细的操作规程，确保检测过程中严格</w:t>
      </w:r>
      <w:proofErr w:type="gramStart"/>
      <w:r>
        <w:rPr>
          <w:rFonts w:hint="eastAsia"/>
        </w:rPr>
        <w:t>按照团标执行</w:t>
      </w:r>
      <w:proofErr w:type="gramEnd"/>
      <w:r>
        <w:rPr>
          <w:rFonts w:hint="eastAsia"/>
        </w:rPr>
        <w:t>。</w:t>
      </w:r>
    </w:p>
    <w:p w14:paraId="591624FA" w14:textId="25599BC4" w:rsidR="00E45998" w:rsidRDefault="002E154A">
      <w:r>
        <w:rPr>
          <w:rFonts w:hint="eastAsia"/>
          <w:b/>
          <w:bCs/>
        </w:rPr>
        <w:t xml:space="preserve">9.2.3 </w:t>
      </w:r>
      <w:r>
        <w:rPr>
          <w:rFonts w:hint="eastAsia"/>
        </w:rPr>
        <w:t>建立内部质量控制体系，对检测过程进行监督和检查。对检测数据进行严格审核，确保数据真实、准确。对检测结果进行复核，确保结果的可靠性。</w:t>
      </w:r>
    </w:p>
    <w:p w14:paraId="419567E2" w14:textId="77777777" w:rsidR="00E45998" w:rsidRDefault="006B69C2">
      <w:pPr>
        <w:ind w:firstLineChars="200" w:firstLine="560"/>
      </w:pPr>
      <w:r>
        <w:rPr>
          <w:rFonts w:hint="eastAsia"/>
        </w:rPr>
        <w:t>通过以上措施，确保《船舶压载水指示性分析</w:t>
      </w:r>
      <w:r>
        <w:rPr>
          <w:rFonts w:hint="eastAsia"/>
        </w:rPr>
        <w:t xml:space="preserve"> </w:t>
      </w:r>
      <w:r>
        <w:rPr>
          <w:rFonts w:hint="eastAsia"/>
        </w:rPr>
        <w:t>活体浮游生物检测</w:t>
      </w:r>
      <w:r>
        <w:rPr>
          <w:rFonts w:hint="eastAsia"/>
        </w:rPr>
        <w:t xml:space="preserve"> FDA</w:t>
      </w:r>
      <w:r>
        <w:rPr>
          <w:rFonts w:hint="eastAsia"/>
        </w:rPr>
        <w:t>荧光脉冲计数法》团标在项目中</w:t>
      </w:r>
      <w:r>
        <w:rPr>
          <w:rFonts w:hint="eastAsia"/>
        </w:rPr>
        <w:t>的有效贯彻和实施，提高检测工作的质量与效率。</w:t>
      </w:r>
    </w:p>
    <w:p w14:paraId="1BBF1382" w14:textId="58639C31" w:rsidR="00E45998" w:rsidRDefault="006B69C2">
      <w:pPr>
        <w:rPr>
          <w:b/>
          <w:bCs/>
        </w:rPr>
      </w:pPr>
      <w:r>
        <w:rPr>
          <w:rFonts w:hint="eastAsia"/>
          <w:b/>
          <w:bCs/>
        </w:rPr>
        <w:t>1</w:t>
      </w:r>
      <w:r w:rsidR="002E154A">
        <w:rPr>
          <w:rFonts w:hint="eastAsia"/>
          <w:b/>
          <w:bCs/>
        </w:rPr>
        <w:t>0</w:t>
      </w:r>
      <w:r>
        <w:rPr>
          <w:rFonts w:hint="eastAsia"/>
          <w:b/>
          <w:bCs/>
        </w:rPr>
        <w:t xml:space="preserve"> </w:t>
      </w:r>
      <w:r>
        <w:rPr>
          <w:rFonts w:hint="eastAsia"/>
          <w:b/>
          <w:bCs/>
        </w:rPr>
        <w:t>其它应予说明的事项</w:t>
      </w:r>
    </w:p>
    <w:p w14:paraId="0C5C23DE" w14:textId="77777777" w:rsidR="00E45998" w:rsidRDefault="006B69C2">
      <w:r>
        <w:rPr>
          <w:rFonts w:hint="eastAsia"/>
        </w:rPr>
        <w:t>无</w:t>
      </w:r>
    </w:p>
    <w:p w14:paraId="45D8B39F" w14:textId="7A8D5B2E" w:rsidR="00E45998" w:rsidRDefault="006B69C2">
      <w:pPr>
        <w:rPr>
          <w:b/>
          <w:bCs/>
        </w:rPr>
      </w:pPr>
      <w:r>
        <w:rPr>
          <w:rFonts w:hint="eastAsia"/>
          <w:b/>
          <w:bCs/>
        </w:rPr>
        <w:t>1</w:t>
      </w:r>
      <w:r w:rsidR="00264C3A">
        <w:rPr>
          <w:rFonts w:hint="eastAsia"/>
          <w:b/>
          <w:bCs/>
        </w:rPr>
        <w:t>1</w:t>
      </w:r>
      <w:r>
        <w:rPr>
          <w:rFonts w:hint="eastAsia"/>
          <w:b/>
          <w:bCs/>
        </w:rPr>
        <w:t xml:space="preserve"> </w:t>
      </w:r>
      <w:r>
        <w:rPr>
          <w:rFonts w:hint="eastAsia"/>
          <w:b/>
          <w:bCs/>
        </w:rPr>
        <w:t>参考文献</w:t>
      </w:r>
    </w:p>
    <w:p w14:paraId="37E88479" w14:textId="77777777" w:rsidR="00E45998" w:rsidRPr="00294C30" w:rsidRDefault="006B69C2">
      <w:pPr>
        <w:rPr>
          <w:rFonts w:ascii="宋体" w:hAnsi="宋体" w:cs="Times New Roman"/>
        </w:rPr>
      </w:pPr>
      <w:r w:rsidRPr="00294C30">
        <w:rPr>
          <w:rFonts w:ascii="宋体" w:hAnsi="宋体" w:cs="Times New Roman"/>
        </w:rPr>
        <w:t>[1]</w:t>
      </w:r>
      <w:r w:rsidRPr="00294C30">
        <w:rPr>
          <w:rFonts w:ascii="宋体" w:hAnsi="宋体" w:cs="Times New Roman"/>
        </w:rPr>
        <w:tab/>
      </w:r>
      <w:r w:rsidRPr="00294C30">
        <w:rPr>
          <w:rFonts w:ascii="宋体" w:hAnsi="宋体" w:cs="Times New Roman"/>
        </w:rPr>
        <w:t>郑重</w:t>
      </w:r>
      <w:r w:rsidRPr="00294C30">
        <w:rPr>
          <w:rFonts w:ascii="宋体" w:hAnsi="宋体" w:cs="Times New Roman"/>
        </w:rPr>
        <w:t xml:space="preserve">. </w:t>
      </w:r>
      <w:r w:rsidRPr="00294C30">
        <w:rPr>
          <w:rFonts w:ascii="宋体" w:hAnsi="宋体" w:cs="Times New Roman"/>
        </w:rPr>
        <w:t>浮游生物</w:t>
      </w:r>
      <w:r w:rsidRPr="00294C30">
        <w:rPr>
          <w:rFonts w:ascii="宋体" w:hAnsi="宋体" w:cs="Times New Roman"/>
        </w:rPr>
        <w:t xml:space="preserve">. </w:t>
      </w:r>
      <w:r w:rsidRPr="00294C30">
        <w:rPr>
          <w:rFonts w:ascii="宋体" w:hAnsi="宋体" w:cs="Times New Roman"/>
        </w:rPr>
        <w:t>北京</w:t>
      </w:r>
      <w:r w:rsidRPr="00294C30">
        <w:rPr>
          <w:rFonts w:ascii="宋体" w:hAnsi="宋体" w:cs="Times New Roman"/>
        </w:rPr>
        <w:t xml:space="preserve">. </w:t>
      </w:r>
      <w:r w:rsidRPr="00294C30">
        <w:rPr>
          <w:rFonts w:ascii="宋体" w:hAnsi="宋体" w:cs="Times New Roman"/>
        </w:rPr>
        <w:t>科学出版社</w:t>
      </w:r>
      <w:r w:rsidRPr="00294C30">
        <w:rPr>
          <w:rFonts w:ascii="宋体" w:hAnsi="宋体" w:cs="Times New Roman"/>
        </w:rPr>
        <w:t>. 1957-11-01.</w:t>
      </w:r>
    </w:p>
    <w:p w14:paraId="6E2EE754" w14:textId="77777777" w:rsidR="00E45998" w:rsidRPr="00294C30" w:rsidRDefault="006B69C2">
      <w:pPr>
        <w:rPr>
          <w:rFonts w:ascii="宋体" w:hAnsi="宋体" w:cs="Times New Roman"/>
        </w:rPr>
      </w:pPr>
      <w:r w:rsidRPr="00294C30">
        <w:rPr>
          <w:rFonts w:ascii="宋体" w:hAnsi="宋体" w:cs="Times New Roman"/>
        </w:rPr>
        <w:t>[2]</w:t>
      </w:r>
      <w:r w:rsidRPr="00294C30">
        <w:rPr>
          <w:rFonts w:ascii="宋体" w:hAnsi="宋体" w:cs="Times New Roman"/>
        </w:rPr>
        <w:tab/>
      </w:r>
      <w:r w:rsidRPr="00294C30">
        <w:rPr>
          <w:rFonts w:ascii="宋体" w:hAnsi="宋体" w:cs="Times New Roman"/>
        </w:rPr>
        <w:t>王朝晖</w:t>
      </w:r>
      <w:r w:rsidRPr="00294C30">
        <w:rPr>
          <w:rFonts w:ascii="宋体" w:hAnsi="宋体" w:cs="Times New Roman"/>
        </w:rPr>
        <w:t xml:space="preserve">, </w:t>
      </w:r>
      <w:r w:rsidRPr="00294C30">
        <w:rPr>
          <w:rFonts w:ascii="宋体" w:hAnsi="宋体" w:cs="Times New Roman"/>
        </w:rPr>
        <w:t>陈菊芳</w:t>
      </w:r>
      <w:r w:rsidRPr="00294C30">
        <w:rPr>
          <w:rFonts w:ascii="宋体" w:hAnsi="宋体" w:cs="Times New Roman"/>
        </w:rPr>
        <w:t xml:space="preserve">, </w:t>
      </w:r>
      <w:r w:rsidRPr="00294C30">
        <w:rPr>
          <w:rFonts w:ascii="宋体" w:hAnsi="宋体" w:cs="Times New Roman"/>
        </w:rPr>
        <w:t>杨宇峰</w:t>
      </w:r>
      <w:r w:rsidRPr="00294C30">
        <w:rPr>
          <w:rFonts w:ascii="宋体" w:hAnsi="宋体" w:cs="Times New Roman"/>
        </w:rPr>
        <w:t xml:space="preserve">. </w:t>
      </w:r>
      <w:r w:rsidRPr="00294C30">
        <w:rPr>
          <w:rFonts w:ascii="宋体" w:hAnsi="宋体" w:cs="Times New Roman"/>
        </w:rPr>
        <w:t>船舶压舱水引起的有害赤潮藻类</w:t>
      </w:r>
      <w:r w:rsidRPr="00294C30">
        <w:rPr>
          <w:rFonts w:ascii="宋体" w:hAnsi="宋体" w:cs="Times New Roman"/>
        </w:rPr>
        <w:lastRenderedPageBreak/>
        <w:t>生态入侵及其控制管理</w:t>
      </w:r>
      <w:r w:rsidRPr="00294C30">
        <w:rPr>
          <w:rFonts w:ascii="宋体" w:hAnsi="宋体" w:cs="Times New Roman"/>
        </w:rPr>
        <w:t xml:space="preserve">[J]. </w:t>
      </w:r>
      <w:r w:rsidRPr="00294C30">
        <w:rPr>
          <w:rFonts w:ascii="宋体" w:hAnsi="宋体" w:cs="Times New Roman"/>
        </w:rPr>
        <w:t>海洋环境科学</w:t>
      </w:r>
      <w:r w:rsidRPr="00294C30">
        <w:rPr>
          <w:rFonts w:ascii="宋体" w:hAnsi="宋体" w:cs="Times New Roman"/>
        </w:rPr>
        <w:t>, 2010, 29(06): 920-922+934.</w:t>
      </w:r>
    </w:p>
    <w:p w14:paraId="186D6566" w14:textId="77777777" w:rsidR="00E45998" w:rsidRPr="00294C30" w:rsidRDefault="006B69C2">
      <w:pPr>
        <w:rPr>
          <w:rFonts w:ascii="宋体" w:hAnsi="宋体" w:cs="Times New Roman"/>
        </w:rPr>
      </w:pPr>
      <w:r w:rsidRPr="00294C30">
        <w:rPr>
          <w:rFonts w:ascii="宋体" w:hAnsi="宋体" w:cs="Times New Roman"/>
        </w:rPr>
        <w:t>[3]</w:t>
      </w:r>
      <w:r w:rsidRPr="00294C30">
        <w:rPr>
          <w:rFonts w:ascii="宋体" w:hAnsi="宋体" w:cs="Times New Roman"/>
        </w:rPr>
        <w:tab/>
        <w:t xml:space="preserve">Corner E.D.S. &amp; Davies </w:t>
      </w:r>
      <w:proofErr w:type="gramStart"/>
      <w:r w:rsidRPr="00294C30">
        <w:rPr>
          <w:rFonts w:ascii="宋体" w:hAnsi="宋体" w:cs="Times New Roman"/>
        </w:rPr>
        <w:t>A.G..</w:t>
      </w:r>
      <w:proofErr w:type="gramEnd"/>
      <w:r w:rsidRPr="00294C30">
        <w:rPr>
          <w:rFonts w:ascii="宋体" w:hAnsi="宋体" w:cs="Times New Roman"/>
        </w:rPr>
        <w:t xml:space="preserve"> Plankton as a factor in the nitrogen and phosphorus cycle</w:t>
      </w:r>
      <w:r w:rsidRPr="00294C30">
        <w:rPr>
          <w:rFonts w:ascii="宋体" w:hAnsi="宋体" w:cs="Times New Roman"/>
        </w:rPr>
        <w:t>s in the sea[J]. Advances in Marine Biology, 1971, 9: 101-204.</w:t>
      </w:r>
    </w:p>
    <w:p w14:paraId="37D7B27A" w14:textId="77777777" w:rsidR="00E45998" w:rsidRPr="00294C30" w:rsidRDefault="006B69C2">
      <w:pPr>
        <w:rPr>
          <w:rFonts w:ascii="宋体" w:hAnsi="宋体" w:cs="Times New Roman"/>
        </w:rPr>
      </w:pPr>
      <w:r w:rsidRPr="00294C30">
        <w:rPr>
          <w:rFonts w:ascii="宋体" w:hAnsi="宋体" w:cs="Times New Roman"/>
        </w:rPr>
        <w:t>[4]</w:t>
      </w:r>
      <w:r w:rsidRPr="00294C30">
        <w:rPr>
          <w:rFonts w:ascii="宋体" w:hAnsi="宋体" w:cs="Times New Roman"/>
        </w:rPr>
        <w:tab/>
      </w:r>
      <w:proofErr w:type="spellStart"/>
      <w:r w:rsidRPr="00294C30">
        <w:rPr>
          <w:rFonts w:ascii="宋体" w:hAnsi="宋体" w:cs="Times New Roman"/>
        </w:rPr>
        <w:t>Kuzirian</w:t>
      </w:r>
      <w:proofErr w:type="spellEnd"/>
      <w:r w:rsidRPr="00294C30">
        <w:rPr>
          <w:rFonts w:ascii="宋体" w:hAnsi="宋体" w:cs="Times New Roman"/>
        </w:rPr>
        <w:t xml:space="preserve"> A M, Terry E C S, Bechtel D L, et al. Hydrogen peroxide: an effective treatment for ballast water[J]. The Biological Bulletin, 2001, 201(2): 297-299.</w:t>
      </w:r>
    </w:p>
    <w:p w14:paraId="68E6C38A" w14:textId="77777777" w:rsidR="00E45998" w:rsidRPr="00294C30" w:rsidRDefault="006B69C2">
      <w:pPr>
        <w:rPr>
          <w:rFonts w:ascii="宋体" w:hAnsi="宋体" w:cs="Times New Roman"/>
        </w:rPr>
      </w:pPr>
      <w:r w:rsidRPr="00294C30">
        <w:rPr>
          <w:rFonts w:ascii="宋体" w:hAnsi="宋体" w:cs="Times New Roman"/>
        </w:rPr>
        <w:t>[5]</w:t>
      </w:r>
      <w:r w:rsidRPr="00294C30">
        <w:rPr>
          <w:rFonts w:ascii="宋体" w:hAnsi="宋体" w:cs="Times New Roman"/>
        </w:rPr>
        <w:tab/>
      </w:r>
      <w:r w:rsidRPr="00294C30">
        <w:rPr>
          <w:rFonts w:ascii="宋体" w:hAnsi="宋体" w:cs="Times New Roman"/>
        </w:rPr>
        <w:t>杨帆</w:t>
      </w:r>
      <w:r w:rsidRPr="00294C30">
        <w:rPr>
          <w:rFonts w:ascii="宋体" w:hAnsi="宋体" w:cs="Times New Roman"/>
        </w:rPr>
        <w:t xml:space="preserve">, </w:t>
      </w:r>
      <w:r w:rsidRPr="00294C30">
        <w:rPr>
          <w:rFonts w:ascii="宋体" w:hAnsi="宋体" w:cs="Times New Roman"/>
        </w:rPr>
        <w:t>李捷</w:t>
      </w:r>
      <w:r w:rsidRPr="00294C30">
        <w:rPr>
          <w:rFonts w:ascii="宋体" w:hAnsi="宋体" w:cs="Times New Roman"/>
        </w:rPr>
        <w:t xml:space="preserve">, </w:t>
      </w:r>
      <w:proofErr w:type="gramStart"/>
      <w:r w:rsidRPr="00294C30">
        <w:rPr>
          <w:rFonts w:ascii="宋体" w:hAnsi="宋体" w:cs="Times New Roman"/>
        </w:rPr>
        <w:t>于淑亭</w:t>
      </w:r>
      <w:proofErr w:type="gramEnd"/>
      <w:r w:rsidRPr="00294C30">
        <w:rPr>
          <w:rFonts w:ascii="宋体" w:hAnsi="宋体" w:cs="Times New Roman"/>
        </w:rPr>
        <w:t xml:space="preserve">. </w:t>
      </w:r>
      <w:r w:rsidRPr="00294C30">
        <w:rPr>
          <w:rFonts w:ascii="宋体" w:hAnsi="宋体" w:cs="Times New Roman"/>
        </w:rPr>
        <w:t>船舶压载水浮游生物检测方法</w:t>
      </w:r>
      <w:r w:rsidRPr="00294C30">
        <w:rPr>
          <w:rFonts w:ascii="宋体" w:hAnsi="宋体" w:cs="Times New Roman"/>
        </w:rPr>
        <w:t>研究进展</w:t>
      </w:r>
      <w:r w:rsidRPr="00294C30">
        <w:rPr>
          <w:rFonts w:ascii="宋体" w:hAnsi="宋体" w:cs="Times New Roman"/>
        </w:rPr>
        <w:t xml:space="preserve">[J]. </w:t>
      </w:r>
      <w:r w:rsidRPr="00294C30">
        <w:rPr>
          <w:rFonts w:ascii="宋体" w:hAnsi="宋体" w:cs="Times New Roman"/>
        </w:rPr>
        <w:t>环境科学与技术</w:t>
      </w:r>
      <w:r w:rsidRPr="00294C30">
        <w:rPr>
          <w:rFonts w:ascii="宋体" w:hAnsi="宋体" w:cs="Times New Roman"/>
        </w:rPr>
        <w:t>, 2017, 40(4): 45-49.</w:t>
      </w:r>
    </w:p>
    <w:p w14:paraId="77E88170" w14:textId="77777777" w:rsidR="00E45998" w:rsidRPr="00294C30" w:rsidRDefault="006B69C2">
      <w:pPr>
        <w:rPr>
          <w:rFonts w:ascii="宋体" w:hAnsi="宋体" w:cs="Times New Roman"/>
        </w:rPr>
      </w:pPr>
      <w:r w:rsidRPr="00294C30">
        <w:rPr>
          <w:rFonts w:ascii="宋体" w:hAnsi="宋体" w:cs="Times New Roman"/>
        </w:rPr>
        <w:t>[6]</w:t>
      </w:r>
      <w:r w:rsidRPr="00294C30">
        <w:rPr>
          <w:rFonts w:ascii="宋体" w:hAnsi="宋体" w:cs="Times New Roman"/>
        </w:rPr>
        <w:tab/>
      </w:r>
      <w:r w:rsidRPr="00294C30">
        <w:rPr>
          <w:rFonts w:ascii="宋体" w:hAnsi="宋体" w:cs="Times New Roman"/>
        </w:rPr>
        <w:t>刘亮</w:t>
      </w:r>
      <w:r w:rsidRPr="00294C30">
        <w:rPr>
          <w:rFonts w:ascii="宋体" w:hAnsi="宋体" w:cs="Times New Roman"/>
        </w:rPr>
        <w:t xml:space="preserve">, </w:t>
      </w:r>
      <w:proofErr w:type="gramStart"/>
      <w:r w:rsidRPr="00294C30">
        <w:rPr>
          <w:rFonts w:ascii="宋体" w:hAnsi="宋体" w:cs="Times New Roman"/>
        </w:rPr>
        <w:t>吴惠仙</w:t>
      </w:r>
      <w:proofErr w:type="gramEnd"/>
      <w:r w:rsidRPr="00294C30">
        <w:rPr>
          <w:rFonts w:ascii="宋体" w:hAnsi="宋体" w:cs="Times New Roman"/>
        </w:rPr>
        <w:t xml:space="preserve">, </w:t>
      </w:r>
      <w:r w:rsidRPr="00294C30">
        <w:rPr>
          <w:rFonts w:ascii="宋体" w:hAnsi="宋体" w:cs="Times New Roman"/>
        </w:rPr>
        <w:t>袁林</w:t>
      </w:r>
      <w:r w:rsidRPr="00294C30">
        <w:rPr>
          <w:rFonts w:ascii="宋体" w:hAnsi="宋体" w:cs="Times New Roman"/>
        </w:rPr>
        <w:t xml:space="preserve">, </w:t>
      </w:r>
      <w:r w:rsidRPr="00294C30">
        <w:rPr>
          <w:rFonts w:ascii="宋体" w:hAnsi="宋体" w:cs="Times New Roman"/>
        </w:rPr>
        <w:t>等</w:t>
      </w:r>
      <w:r w:rsidRPr="00294C30">
        <w:rPr>
          <w:rFonts w:ascii="宋体" w:hAnsi="宋体" w:cs="Times New Roman"/>
        </w:rPr>
        <w:t xml:space="preserve">. </w:t>
      </w:r>
      <w:r w:rsidRPr="00294C30">
        <w:rPr>
          <w:rFonts w:ascii="宋体" w:hAnsi="宋体" w:cs="Times New Roman"/>
        </w:rPr>
        <w:t>基于国际公约要求的压载水生物检测技术</w:t>
      </w:r>
      <w:r w:rsidRPr="00294C30">
        <w:rPr>
          <w:rFonts w:ascii="宋体" w:hAnsi="宋体" w:cs="Times New Roman"/>
        </w:rPr>
        <w:t xml:space="preserve">[J]. </w:t>
      </w:r>
      <w:r w:rsidRPr="00294C30">
        <w:rPr>
          <w:rFonts w:ascii="宋体" w:hAnsi="宋体" w:cs="Times New Roman"/>
        </w:rPr>
        <w:t>上海海洋大学学报</w:t>
      </w:r>
      <w:r w:rsidRPr="00294C30">
        <w:rPr>
          <w:rFonts w:ascii="宋体" w:hAnsi="宋体" w:cs="Times New Roman"/>
        </w:rPr>
        <w:t>, 2018, 27(3): 460-467.</w:t>
      </w:r>
    </w:p>
    <w:p w14:paraId="2DBA8CA4" w14:textId="77777777" w:rsidR="00E45998" w:rsidRPr="00294C30" w:rsidRDefault="006B69C2">
      <w:pPr>
        <w:rPr>
          <w:rFonts w:ascii="宋体" w:hAnsi="宋体" w:cs="Times New Roman"/>
        </w:rPr>
      </w:pPr>
      <w:r w:rsidRPr="00294C30">
        <w:rPr>
          <w:rFonts w:ascii="宋体" w:hAnsi="宋体" w:cs="Times New Roman"/>
        </w:rPr>
        <w:t>[7]</w:t>
      </w:r>
      <w:r w:rsidRPr="00294C30">
        <w:rPr>
          <w:rFonts w:ascii="宋体" w:hAnsi="宋体" w:cs="Times New Roman"/>
        </w:rPr>
        <w:tab/>
      </w:r>
      <w:r w:rsidRPr="00294C30">
        <w:rPr>
          <w:rFonts w:ascii="宋体" w:hAnsi="宋体" w:cs="Times New Roman"/>
        </w:rPr>
        <w:t>刘亮</w:t>
      </w:r>
      <w:r w:rsidRPr="00294C30">
        <w:rPr>
          <w:rFonts w:ascii="宋体" w:hAnsi="宋体" w:cs="Times New Roman"/>
        </w:rPr>
        <w:t xml:space="preserve">, </w:t>
      </w:r>
      <w:proofErr w:type="gramStart"/>
      <w:r w:rsidRPr="00294C30">
        <w:rPr>
          <w:rFonts w:ascii="宋体" w:hAnsi="宋体" w:cs="Times New Roman"/>
        </w:rPr>
        <w:t>吴惠仙</w:t>
      </w:r>
      <w:proofErr w:type="gramEnd"/>
      <w:r w:rsidRPr="00294C30">
        <w:rPr>
          <w:rFonts w:ascii="宋体" w:hAnsi="宋体" w:cs="Times New Roman"/>
        </w:rPr>
        <w:t xml:space="preserve">, </w:t>
      </w:r>
      <w:r w:rsidRPr="00294C30">
        <w:rPr>
          <w:rFonts w:ascii="宋体" w:hAnsi="宋体" w:cs="Times New Roman"/>
        </w:rPr>
        <w:t>袁林</w:t>
      </w:r>
      <w:r w:rsidRPr="00294C30">
        <w:rPr>
          <w:rFonts w:ascii="宋体" w:hAnsi="宋体" w:cs="Times New Roman"/>
        </w:rPr>
        <w:t xml:space="preserve">, </w:t>
      </w:r>
      <w:r w:rsidRPr="00294C30">
        <w:rPr>
          <w:rFonts w:ascii="宋体" w:hAnsi="宋体" w:cs="Times New Roman"/>
        </w:rPr>
        <w:t>等</w:t>
      </w:r>
      <w:r w:rsidRPr="00294C30">
        <w:rPr>
          <w:rFonts w:ascii="宋体" w:hAnsi="宋体" w:cs="Times New Roman"/>
        </w:rPr>
        <w:t xml:space="preserve">. </w:t>
      </w:r>
      <w:r w:rsidRPr="00294C30">
        <w:rPr>
          <w:rFonts w:ascii="宋体" w:hAnsi="宋体" w:cs="Times New Roman"/>
        </w:rPr>
        <w:t>基于国际公约要求的压载水生物检测技术</w:t>
      </w:r>
      <w:r w:rsidRPr="00294C30">
        <w:rPr>
          <w:rFonts w:ascii="宋体" w:hAnsi="宋体" w:cs="Times New Roman"/>
        </w:rPr>
        <w:t xml:space="preserve">[J]. </w:t>
      </w:r>
      <w:r w:rsidRPr="00294C30">
        <w:rPr>
          <w:rFonts w:ascii="宋体" w:hAnsi="宋体" w:cs="Times New Roman"/>
        </w:rPr>
        <w:t>上海海洋大学学报</w:t>
      </w:r>
      <w:r w:rsidRPr="00294C30">
        <w:rPr>
          <w:rFonts w:ascii="宋体" w:hAnsi="宋体" w:cs="Times New Roman"/>
        </w:rPr>
        <w:t>, 2018, 27(3): 460-467.</w:t>
      </w:r>
    </w:p>
    <w:p w14:paraId="59FE90B7" w14:textId="6D62C0A1" w:rsidR="00E45998" w:rsidRPr="00294C30" w:rsidRDefault="006B69C2">
      <w:pPr>
        <w:rPr>
          <w:rFonts w:ascii="宋体" w:hAnsi="宋体" w:cs="Times New Roman"/>
        </w:rPr>
      </w:pPr>
      <w:r w:rsidRPr="00294C30">
        <w:rPr>
          <w:rFonts w:ascii="宋体" w:hAnsi="宋体" w:cs="Times New Roman"/>
        </w:rPr>
        <w:t>[8]</w:t>
      </w:r>
      <w:r w:rsidRPr="00294C30">
        <w:rPr>
          <w:rFonts w:ascii="宋体" w:hAnsi="宋体" w:cs="Times New Roman"/>
        </w:rPr>
        <w:tab/>
      </w:r>
      <w:proofErr w:type="gramStart"/>
      <w:r w:rsidRPr="00294C30">
        <w:rPr>
          <w:rFonts w:ascii="宋体" w:hAnsi="宋体" w:cs="Times New Roman"/>
        </w:rPr>
        <w:t>王妮</w:t>
      </w:r>
      <w:proofErr w:type="gramEnd"/>
      <w:r w:rsidRPr="00294C30">
        <w:rPr>
          <w:rFonts w:ascii="宋体" w:hAnsi="宋体" w:cs="Times New Roman"/>
        </w:rPr>
        <w:t xml:space="preserve">, </w:t>
      </w:r>
      <w:proofErr w:type="gramStart"/>
      <w:r w:rsidRPr="00294C30">
        <w:rPr>
          <w:rFonts w:ascii="宋体" w:hAnsi="宋体" w:cs="Times New Roman"/>
        </w:rPr>
        <w:t>刘铭辉</w:t>
      </w:r>
      <w:proofErr w:type="gramEnd"/>
      <w:r w:rsidRPr="00294C30">
        <w:rPr>
          <w:rFonts w:ascii="宋体" w:hAnsi="宋体" w:cs="Times New Roman"/>
        </w:rPr>
        <w:t xml:space="preserve">, </w:t>
      </w:r>
      <w:r w:rsidRPr="00294C30">
        <w:rPr>
          <w:rFonts w:ascii="宋体" w:hAnsi="宋体" w:cs="Times New Roman"/>
        </w:rPr>
        <w:t>张波</w:t>
      </w:r>
      <w:r w:rsidRPr="00294C30">
        <w:rPr>
          <w:rFonts w:ascii="宋体" w:hAnsi="宋体" w:cs="Times New Roman"/>
        </w:rPr>
        <w:t xml:space="preserve">, </w:t>
      </w:r>
      <w:r w:rsidRPr="00294C30">
        <w:rPr>
          <w:rFonts w:ascii="宋体" w:hAnsi="宋体" w:cs="Times New Roman"/>
        </w:rPr>
        <w:t>等</w:t>
      </w:r>
      <w:r w:rsidRPr="00294C30">
        <w:rPr>
          <w:rFonts w:ascii="宋体" w:hAnsi="宋体" w:cs="Times New Roman"/>
        </w:rPr>
        <w:t xml:space="preserve">. </w:t>
      </w:r>
      <w:r w:rsidRPr="00294C30">
        <w:rPr>
          <w:rFonts w:ascii="宋体" w:hAnsi="宋体" w:cs="Times New Roman"/>
        </w:rPr>
        <w:t>《国际船舶压载水及沉积物管理与控制公约》解读及履约事项综述</w:t>
      </w:r>
      <w:r w:rsidRPr="00294C30">
        <w:rPr>
          <w:rFonts w:ascii="宋体" w:hAnsi="宋体" w:cs="Times New Roman"/>
        </w:rPr>
        <w:t xml:space="preserve">[J]. </w:t>
      </w:r>
      <w:r w:rsidRPr="00294C30">
        <w:rPr>
          <w:rFonts w:ascii="宋体" w:hAnsi="宋体" w:cs="Times New Roman"/>
        </w:rPr>
        <w:t>天津科技</w:t>
      </w:r>
      <w:r w:rsidRPr="00294C30">
        <w:rPr>
          <w:rFonts w:ascii="宋体" w:hAnsi="宋体" w:cs="Times New Roman"/>
        </w:rPr>
        <w:t>, 2019, 46</w:t>
      </w:r>
      <w:r w:rsidRPr="00294C30">
        <w:rPr>
          <w:rFonts w:ascii="宋体" w:hAnsi="宋体" w:cs="Times New Roman"/>
        </w:rPr>
        <w:t>(11): 41-46.</w:t>
      </w:r>
    </w:p>
    <w:p w14:paraId="1AD93766" w14:textId="09B00D27" w:rsidR="002211BD" w:rsidRPr="00294C30" w:rsidRDefault="002211BD">
      <w:pPr>
        <w:rPr>
          <w:rFonts w:ascii="宋体" w:hAnsi="宋体" w:cs="Times New Roman"/>
        </w:rPr>
      </w:pPr>
      <w:r w:rsidRPr="00294C30">
        <w:rPr>
          <w:rFonts w:ascii="宋体" w:hAnsi="宋体" w:cs="Times New Roman"/>
        </w:rPr>
        <w:t>[</w:t>
      </w:r>
      <w:r w:rsidR="00176436" w:rsidRPr="00294C30">
        <w:rPr>
          <w:rFonts w:ascii="宋体" w:hAnsi="宋体" w:cs="Times New Roman"/>
        </w:rPr>
        <w:t>9</w:t>
      </w:r>
      <w:proofErr w:type="gramStart"/>
      <w:r w:rsidRPr="00294C30">
        <w:rPr>
          <w:rFonts w:ascii="宋体" w:hAnsi="宋体" w:cs="Times New Roman"/>
        </w:rPr>
        <w:t xml:space="preserve">] </w:t>
      </w:r>
      <w:r w:rsidR="00294C30">
        <w:rPr>
          <w:rFonts w:ascii="宋体" w:hAnsi="宋体" w:cs="Times New Roman" w:hint="eastAsia"/>
        </w:rPr>
        <w:t xml:space="preserve"> </w:t>
      </w:r>
      <w:proofErr w:type="spellStart"/>
      <w:r w:rsidRPr="00294C30">
        <w:rPr>
          <w:rFonts w:ascii="宋体" w:hAnsi="宋体" w:cs="Times New Roman"/>
        </w:rPr>
        <w:t>Litvinyuk</w:t>
      </w:r>
      <w:proofErr w:type="spellEnd"/>
      <w:proofErr w:type="gramEnd"/>
      <w:r w:rsidRPr="00294C30">
        <w:rPr>
          <w:rFonts w:ascii="宋体" w:hAnsi="宋体" w:cs="Times New Roman"/>
        </w:rPr>
        <w:t xml:space="preserve"> D, </w:t>
      </w:r>
      <w:proofErr w:type="spellStart"/>
      <w:r w:rsidRPr="00294C30">
        <w:rPr>
          <w:rFonts w:ascii="宋体" w:hAnsi="宋体" w:cs="Times New Roman"/>
        </w:rPr>
        <w:t>Mukhanov</w:t>
      </w:r>
      <w:proofErr w:type="spellEnd"/>
      <w:r w:rsidRPr="00294C30">
        <w:rPr>
          <w:rFonts w:ascii="宋体" w:hAnsi="宋体" w:cs="Times New Roman"/>
        </w:rPr>
        <w:t xml:space="preserve"> V S. Applicability of the vital dyes neutral red and fluorescein diacetate to differentiate between alive and dead non-copepod zooplankton[J]. </w:t>
      </w:r>
      <w:proofErr w:type="spellStart"/>
      <w:r w:rsidRPr="00294C30">
        <w:rPr>
          <w:rFonts w:ascii="宋体" w:hAnsi="宋体" w:cs="Times New Roman"/>
        </w:rPr>
        <w:t>Ecologica</w:t>
      </w:r>
      <w:proofErr w:type="spellEnd"/>
      <w:r w:rsidRPr="00294C30">
        <w:rPr>
          <w:rFonts w:ascii="宋体" w:hAnsi="宋体" w:cs="Times New Roman"/>
        </w:rPr>
        <w:t xml:space="preserve"> </w:t>
      </w:r>
      <w:proofErr w:type="spellStart"/>
      <w:r w:rsidRPr="00294C30">
        <w:rPr>
          <w:rFonts w:ascii="宋体" w:hAnsi="宋体" w:cs="Times New Roman"/>
        </w:rPr>
        <w:t>Montenegrina</w:t>
      </w:r>
      <w:proofErr w:type="spellEnd"/>
      <w:r w:rsidRPr="00294C30">
        <w:rPr>
          <w:rFonts w:ascii="宋体" w:hAnsi="宋体" w:cs="Times New Roman"/>
        </w:rPr>
        <w:t>, 2019, 23: 70-76.</w:t>
      </w:r>
    </w:p>
    <w:p w14:paraId="16148109" w14:textId="77777777" w:rsidR="009E2CEC" w:rsidRDefault="009E2CEC">
      <w:pPr>
        <w:rPr>
          <w:b/>
          <w:bCs/>
        </w:rPr>
      </w:pPr>
    </w:p>
    <w:p w14:paraId="3E1CEDA7" w14:textId="77777777" w:rsidR="009E2CEC" w:rsidRDefault="009E2CEC">
      <w:pPr>
        <w:rPr>
          <w:b/>
          <w:bCs/>
        </w:rPr>
      </w:pPr>
    </w:p>
    <w:p w14:paraId="09DA6184" w14:textId="77777777" w:rsidR="009E2CEC" w:rsidRDefault="009E2CEC">
      <w:pPr>
        <w:rPr>
          <w:b/>
          <w:bCs/>
        </w:rPr>
      </w:pPr>
    </w:p>
    <w:p w14:paraId="1B567B9F" w14:textId="77777777" w:rsidR="009E2CEC" w:rsidRDefault="009E2CEC">
      <w:pPr>
        <w:rPr>
          <w:b/>
          <w:bCs/>
        </w:rPr>
      </w:pPr>
    </w:p>
    <w:p w14:paraId="798A8346" w14:textId="77777777" w:rsidR="009E2CEC" w:rsidRDefault="009E2CEC">
      <w:pPr>
        <w:rPr>
          <w:b/>
          <w:bCs/>
        </w:rPr>
      </w:pPr>
    </w:p>
    <w:p w14:paraId="5E120CD2" w14:textId="77777777" w:rsidR="009E2CEC" w:rsidRDefault="009E2CEC">
      <w:pPr>
        <w:rPr>
          <w:b/>
          <w:bCs/>
        </w:rPr>
      </w:pPr>
    </w:p>
    <w:p w14:paraId="31BDD565" w14:textId="77777777" w:rsidR="009E2CEC" w:rsidRDefault="009E2CEC">
      <w:pPr>
        <w:rPr>
          <w:b/>
          <w:bCs/>
        </w:rPr>
      </w:pPr>
    </w:p>
    <w:p w14:paraId="37D0A0CF" w14:textId="77777777" w:rsidR="009E2CEC" w:rsidRDefault="009E2CEC">
      <w:pPr>
        <w:rPr>
          <w:b/>
          <w:bCs/>
        </w:rPr>
      </w:pPr>
    </w:p>
    <w:p w14:paraId="332055AC" w14:textId="77777777" w:rsidR="009E2CEC" w:rsidRDefault="009E2CEC">
      <w:pPr>
        <w:rPr>
          <w:b/>
          <w:bCs/>
        </w:rPr>
      </w:pPr>
    </w:p>
    <w:p w14:paraId="2050327C" w14:textId="77777777" w:rsidR="009E2CEC" w:rsidRDefault="009E2CEC">
      <w:pPr>
        <w:rPr>
          <w:b/>
          <w:bCs/>
        </w:rPr>
      </w:pPr>
    </w:p>
    <w:p w14:paraId="7DE6BB23" w14:textId="77777777" w:rsidR="009E2CEC" w:rsidRDefault="009E2CEC">
      <w:pPr>
        <w:rPr>
          <w:b/>
          <w:bCs/>
        </w:rPr>
      </w:pPr>
    </w:p>
    <w:p w14:paraId="7A1590DF" w14:textId="77777777" w:rsidR="00EA7D94" w:rsidRDefault="00EA7D94">
      <w:pPr>
        <w:rPr>
          <w:b/>
          <w:bCs/>
        </w:rPr>
      </w:pPr>
    </w:p>
    <w:p w14:paraId="15D575F0" w14:textId="77777777" w:rsidR="00EA7D94" w:rsidRDefault="00EA7D94">
      <w:pPr>
        <w:rPr>
          <w:b/>
          <w:bCs/>
        </w:rPr>
      </w:pPr>
    </w:p>
    <w:p w14:paraId="3B43935B" w14:textId="77777777" w:rsidR="00EA7D94" w:rsidRDefault="00EA7D94">
      <w:pPr>
        <w:rPr>
          <w:b/>
          <w:bCs/>
        </w:rPr>
      </w:pPr>
    </w:p>
    <w:p w14:paraId="775947ED" w14:textId="77777777" w:rsidR="00EA7D94" w:rsidRDefault="00EA7D94">
      <w:pPr>
        <w:rPr>
          <w:b/>
          <w:bCs/>
        </w:rPr>
      </w:pPr>
    </w:p>
    <w:p w14:paraId="46A330FE" w14:textId="77777777" w:rsidR="00EA7D94" w:rsidRDefault="00EA7D94">
      <w:pPr>
        <w:rPr>
          <w:b/>
          <w:bCs/>
        </w:rPr>
      </w:pPr>
    </w:p>
    <w:p w14:paraId="4CE27070" w14:textId="77777777" w:rsidR="00EA7D94" w:rsidRDefault="00EA7D94">
      <w:pPr>
        <w:rPr>
          <w:b/>
          <w:bCs/>
        </w:rPr>
      </w:pPr>
    </w:p>
    <w:p w14:paraId="76A7087C" w14:textId="77777777" w:rsidR="00EA7D94" w:rsidRDefault="00EA7D94">
      <w:pPr>
        <w:rPr>
          <w:b/>
          <w:bCs/>
        </w:rPr>
      </w:pPr>
    </w:p>
    <w:p w14:paraId="18B7C69E" w14:textId="77777777" w:rsidR="00EA7D94" w:rsidRDefault="00EA7D94">
      <w:pPr>
        <w:rPr>
          <w:b/>
          <w:bCs/>
        </w:rPr>
      </w:pPr>
    </w:p>
    <w:p w14:paraId="313CB516" w14:textId="77777777" w:rsidR="00EA7D94" w:rsidRDefault="00EA7D94">
      <w:pPr>
        <w:rPr>
          <w:b/>
          <w:bCs/>
        </w:rPr>
      </w:pPr>
    </w:p>
    <w:p w14:paraId="37F270B8" w14:textId="3FAD7ED0" w:rsidR="00F930F2" w:rsidRPr="00F930F2" w:rsidRDefault="006B69C2">
      <w:pPr>
        <w:rPr>
          <w:b/>
          <w:bCs/>
        </w:rPr>
      </w:pPr>
      <w:r w:rsidRPr="00F930F2">
        <w:rPr>
          <w:rFonts w:hint="eastAsia"/>
          <w:b/>
          <w:bCs/>
        </w:rPr>
        <w:t>附件</w:t>
      </w:r>
      <w:r w:rsidR="00F930F2" w:rsidRPr="00F930F2">
        <w:rPr>
          <w:rFonts w:hint="eastAsia"/>
          <w:b/>
          <w:bCs/>
        </w:rPr>
        <w:t>一</w:t>
      </w:r>
      <w:r w:rsidRPr="00F930F2">
        <w:rPr>
          <w:rFonts w:hint="eastAsia"/>
          <w:b/>
          <w:bCs/>
        </w:rPr>
        <w:t xml:space="preserve"> </w:t>
      </w:r>
    </w:p>
    <w:p w14:paraId="38578D75" w14:textId="601F0A86" w:rsidR="007A3ADD" w:rsidRDefault="00016F0A" w:rsidP="00106E8E">
      <w:pPr>
        <w:jc w:val="left"/>
        <w:rPr>
          <w:b/>
          <w:bCs/>
          <w:color w:val="FF0000"/>
        </w:rPr>
      </w:pPr>
      <w:r>
        <w:rPr>
          <w:rFonts w:hint="eastAsia"/>
          <w:b/>
          <w:bCs/>
          <w:noProof/>
          <w:color w:val="FF0000"/>
        </w:rPr>
        <w:lastRenderedPageBreak/>
        <w:drawing>
          <wp:inline distT="0" distB="0" distL="0" distR="0" wp14:anchorId="21E39218" wp14:editId="0D8A7728">
            <wp:extent cx="5274310" cy="7463155"/>
            <wp:effectExtent l="0" t="0" r="2540" b="4445"/>
            <wp:docPr id="1488452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452149" name="图片 148845214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63155"/>
                    </a:xfrm>
                    <a:prstGeom prst="rect">
                      <a:avLst/>
                    </a:prstGeom>
                  </pic:spPr>
                </pic:pic>
              </a:graphicData>
            </a:graphic>
          </wp:inline>
        </w:drawing>
      </w:r>
    </w:p>
    <w:p w14:paraId="0A3E73E1" w14:textId="788B625D" w:rsidR="007A3ADD" w:rsidRDefault="00016F0A" w:rsidP="00106E8E">
      <w:pPr>
        <w:jc w:val="left"/>
        <w:rPr>
          <w:b/>
          <w:bCs/>
          <w:color w:val="FF0000"/>
        </w:rPr>
      </w:pPr>
      <w:r>
        <w:rPr>
          <w:rFonts w:hint="eastAsia"/>
          <w:b/>
          <w:bCs/>
          <w:noProof/>
          <w:color w:val="FF0000"/>
        </w:rPr>
        <w:lastRenderedPageBreak/>
        <w:drawing>
          <wp:inline distT="0" distB="0" distL="0" distR="0" wp14:anchorId="164992E8" wp14:editId="04E2D823">
            <wp:extent cx="5274310" cy="7463155"/>
            <wp:effectExtent l="0" t="0" r="2540" b="4445"/>
            <wp:docPr id="17970613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61393" name="图片 179706139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63155"/>
                    </a:xfrm>
                    <a:prstGeom prst="rect">
                      <a:avLst/>
                    </a:prstGeom>
                  </pic:spPr>
                </pic:pic>
              </a:graphicData>
            </a:graphic>
          </wp:inline>
        </w:drawing>
      </w:r>
    </w:p>
    <w:p w14:paraId="2D01EA39" w14:textId="72419A37" w:rsidR="00016F0A" w:rsidRDefault="00016F0A" w:rsidP="00106E8E">
      <w:pPr>
        <w:jc w:val="left"/>
        <w:rPr>
          <w:b/>
          <w:bCs/>
          <w:color w:val="FF0000"/>
        </w:rPr>
      </w:pPr>
      <w:r>
        <w:rPr>
          <w:rFonts w:hint="eastAsia"/>
          <w:b/>
          <w:bCs/>
          <w:noProof/>
          <w:color w:val="FF0000"/>
        </w:rPr>
        <w:lastRenderedPageBreak/>
        <w:drawing>
          <wp:inline distT="0" distB="0" distL="0" distR="0" wp14:anchorId="59C61595" wp14:editId="13718408">
            <wp:extent cx="5274310" cy="7463155"/>
            <wp:effectExtent l="0" t="0" r="2540" b="4445"/>
            <wp:docPr id="20345819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81953" name="图片 20345819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3155"/>
                    </a:xfrm>
                    <a:prstGeom prst="rect">
                      <a:avLst/>
                    </a:prstGeom>
                  </pic:spPr>
                </pic:pic>
              </a:graphicData>
            </a:graphic>
          </wp:inline>
        </w:drawing>
      </w:r>
    </w:p>
    <w:p w14:paraId="45F87614" w14:textId="0784166C" w:rsidR="00016F0A" w:rsidRDefault="00016F0A" w:rsidP="00106E8E">
      <w:pPr>
        <w:jc w:val="left"/>
        <w:rPr>
          <w:b/>
          <w:bCs/>
          <w:color w:val="FF0000"/>
        </w:rPr>
      </w:pPr>
      <w:r>
        <w:rPr>
          <w:rFonts w:hint="eastAsia"/>
          <w:b/>
          <w:bCs/>
          <w:noProof/>
          <w:color w:val="FF0000"/>
        </w:rPr>
        <w:lastRenderedPageBreak/>
        <w:drawing>
          <wp:inline distT="0" distB="0" distL="0" distR="0" wp14:anchorId="715CF2D7" wp14:editId="7A39B8C0">
            <wp:extent cx="5274310" cy="7463155"/>
            <wp:effectExtent l="0" t="0" r="2540" b="4445"/>
            <wp:docPr id="3798693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69368" name="图片 3798693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63155"/>
                    </a:xfrm>
                    <a:prstGeom prst="rect">
                      <a:avLst/>
                    </a:prstGeom>
                  </pic:spPr>
                </pic:pic>
              </a:graphicData>
            </a:graphic>
          </wp:inline>
        </w:drawing>
      </w:r>
    </w:p>
    <w:p w14:paraId="54A75F44" w14:textId="77777777" w:rsidR="00016F0A" w:rsidRDefault="00016F0A" w:rsidP="00106E8E">
      <w:pPr>
        <w:jc w:val="left"/>
        <w:rPr>
          <w:b/>
          <w:bCs/>
          <w:color w:val="FF0000"/>
        </w:rPr>
      </w:pPr>
    </w:p>
    <w:p w14:paraId="45F63CB9" w14:textId="77777777" w:rsidR="00FC1991" w:rsidRDefault="00FC1991" w:rsidP="00106E8E">
      <w:pPr>
        <w:jc w:val="left"/>
        <w:rPr>
          <w:b/>
          <w:bCs/>
          <w:color w:val="FF0000"/>
        </w:rPr>
      </w:pPr>
    </w:p>
    <w:p w14:paraId="2659356B" w14:textId="77777777" w:rsidR="00FC1991" w:rsidRDefault="00FC1991" w:rsidP="00106E8E">
      <w:pPr>
        <w:jc w:val="left"/>
        <w:rPr>
          <w:b/>
          <w:bCs/>
          <w:color w:val="FF0000"/>
        </w:rPr>
      </w:pPr>
    </w:p>
    <w:p w14:paraId="73CB21F3" w14:textId="589B17A3" w:rsidR="00FC1991" w:rsidRDefault="00FC1991" w:rsidP="00106E8E">
      <w:pPr>
        <w:jc w:val="left"/>
        <w:rPr>
          <w:b/>
          <w:bCs/>
          <w:color w:val="FF0000"/>
        </w:rPr>
      </w:pPr>
      <w:r>
        <w:rPr>
          <w:rFonts w:hint="eastAsia"/>
          <w:b/>
          <w:bCs/>
          <w:noProof/>
          <w:color w:val="FF0000"/>
        </w:rPr>
        <w:lastRenderedPageBreak/>
        <w:drawing>
          <wp:inline distT="0" distB="0" distL="0" distR="0" wp14:anchorId="50E6A50D" wp14:editId="0C698110">
            <wp:extent cx="5274310" cy="7486650"/>
            <wp:effectExtent l="0" t="0" r="2540" b="0"/>
            <wp:docPr id="20862472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47250" name="图片 20862472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86650"/>
                    </a:xfrm>
                    <a:prstGeom prst="rect">
                      <a:avLst/>
                    </a:prstGeom>
                  </pic:spPr>
                </pic:pic>
              </a:graphicData>
            </a:graphic>
          </wp:inline>
        </w:drawing>
      </w:r>
    </w:p>
    <w:p w14:paraId="0A8841CB" w14:textId="29111E11" w:rsidR="00FC1991" w:rsidRDefault="00FC1991" w:rsidP="00106E8E">
      <w:pPr>
        <w:jc w:val="left"/>
        <w:rPr>
          <w:b/>
          <w:bCs/>
          <w:color w:val="FF0000"/>
        </w:rPr>
      </w:pPr>
      <w:r>
        <w:rPr>
          <w:rFonts w:hint="eastAsia"/>
          <w:b/>
          <w:bCs/>
          <w:noProof/>
          <w:color w:val="FF0000"/>
        </w:rPr>
        <w:lastRenderedPageBreak/>
        <w:drawing>
          <wp:inline distT="0" distB="0" distL="0" distR="0" wp14:anchorId="10BB3CBC" wp14:editId="3644E748">
            <wp:extent cx="5274310" cy="7489825"/>
            <wp:effectExtent l="0" t="0" r="2540" b="0"/>
            <wp:docPr id="10334577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57732" name="图片 10334577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89825"/>
                    </a:xfrm>
                    <a:prstGeom prst="rect">
                      <a:avLst/>
                    </a:prstGeom>
                  </pic:spPr>
                </pic:pic>
              </a:graphicData>
            </a:graphic>
          </wp:inline>
        </w:drawing>
      </w:r>
    </w:p>
    <w:p w14:paraId="18B7E555" w14:textId="2705F501" w:rsidR="00FC1991" w:rsidRDefault="00FC1991" w:rsidP="00106E8E">
      <w:pPr>
        <w:jc w:val="left"/>
        <w:rPr>
          <w:b/>
          <w:bCs/>
          <w:color w:val="FF0000"/>
        </w:rPr>
      </w:pPr>
      <w:r>
        <w:rPr>
          <w:rFonts w:hint="eastAsia"/>
          <w:b/>
          <w:bCs/>
          <w:noProof/>
          <w:color w:val="FF0000"/>
        </w:rPr>
        <w:lastRenderedPageBreak/>
        <w:drawing>
          <wp:inline distT="0" distB="0" distL="0" distR="0" wp14:anchorId="2A9500FB" wp14:editId="4FF2F243">
            <wp:extent cx="5274310" cy="7640320"/>
            <wp:effectExtent l="0" t="0" r="2540" b="0"/>
            <wp:docPr id="173344897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48972" name="图片 17334489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640320"/>
                    </a:xfrm>
                    <a:prstGeom prst="rect">
                      <a:avLst/>
                    </a:prstGeom>
                  </pic:spPr>
                </pic:pic>
              </a:graphicData>
            </a:graphic>
          </wp:inline>
        </w:drawing>
      </w:r>
    </w:p>
    <w:p w14:paraId="042025DD" w14:textId="5D96E7EA" w:rsidR="00FC1991" w:rsidRDefault="00FC1991" w:rsidP="00106E8E">
      <w:pPr>
        <w:jc w:val="left"/>
        <w:rPr>
          <w:b/>
          <w:bCs/>
          <w:color w:val="FF0000"/>
        </w:rPr>
      </w:pPr>
      <w:r>
        <w:rPr>
          <w:rFonts w:hint="eastAsia"/>
          <w:b/>
          <w:bCs/>
          <w:noProof/>
          <w:color w:val="FF0000"/>
        </w:rPr>
        <w:lastRenderedPageBreak/>
        <w:drawing>
          <wp:inline distT="0" distB="0" distL="0" distR="0" wp14:anchorId="014BDA1F" wp14:editId="3AF479D7">
            <wp:extent cx="5274310" cy="7500620"/>
            <wp:effectExtent l="0" t="0" r="2540" b="5080"/>
            <wp:docPr id="2327700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70013" name="图片 2327700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500620"/>
                    </a:xfrm>
                    <a:prstGeom prst="rect">
                      <a:avLst/>
                    </a:prstGeom>
                  </pic:spPr>
                </pic:pic>
              </a:graphicData>
            </a:graphic>
          </wp:inline>
        </w:drawing>
      </w:r>
    </w:p>
    <w:p w14:paraId="2D1C5F85" w14:textId="3DFBBC9A" w:rsidR="008D361D" w:rsidRDefault="008D361D" w:rsidP="00106E8E">
      <w:pPr>
        <w:jc w:val="left"/>
        <w:rPr>
          <w:b/>
          <w:bCs/>
          <w:color w:val="FF0000"/>
        </w:rPr>
      </w:pPr>
      <w:r>
        <w:rPr>
          <w:rFonts w:hint="eastAsia"/>
          <w:b/>
          <w:bCs/>
          <w:noProof/>
          <w:color w:val="FF0000"/>
        </w:rPr>
        <w:lastRenderedPageBreak/>
        <w:drawing>
          <wp:inline distT="0" distB="0" distL="0" distR="0" wp14:anchorId="709B3E32" wp14:editId="17196509">
            <wp:extent cx="5274310" cy="7419975"/>
            <wp:effectExtent l="0" t="0" r="2540" b="9525"/>
            <wp:docPr id="20429443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44306" name="图片 20429443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19975"/>
                    </a:xfrm>
                    <a:prstGeom prst="rect">
                      <a:avLst/>
                    </a:prstGeom>
                  </pic:spPr>
                </pic:pic>
              </a:graphicData>
            </a:graphic>
          </wp:inline>
        </w:drawing>
      </w:r>
      <w:r>
        <w:rPr>
          <w:rFonts w:hint="eastAsia"/>
          <w:b/>
          <w:bCs/>
          <w:noProof/>
          <w:color w:val="FF0000"/>
        </w:rPr>
        <w:lastRenderedPageBreak/>
        <w:drawing>
          <wp:inline distT="0" distB="0" distL="0" distR="0" wp14:anchorId="38E26CCE" wp14:editId="7BBCDA8E">
            <wp:extent cx="5274310" cy="7491095"/>
            <wp:effectExtent l="0" t="0" r="2540" b="0"/>
            <wp:docPr id="19862162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16275" name="图片 19862162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91095"/>
                    </a:xfrm>
                    <a:prstGeom prst="rect">
                      <a:avLst/>
                    </a:prstGeom>
                  </pic:spPr>
                </pic:pic>
              </a:graphicData>
            </a:graphic>
          </wp:inline>
        </w:drawing>
      </w:r>
      <w:r>
        <w:rPr>
          <w:rFonts w:hint="eastAsia"/>
          <w:b/>
          <w:bCs/>
          <w:noProof/>
          <w:color w:val="FF0000"/>
        </w:rPr>
        <w:lastRenderedPageBreak/>
        <w:drawing>
          <wp:inline distT="0" distB="0" distL="0" distR="0" wp14:anchorId="6140DB77" wp14:editId="2F416B44">
            <wp:extent cx="5274310" cy="7618095"/>
            <wp:effectExtent l="0" t="0" r="2540" b="1905"/>
            <wp:docPr id="21426255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25557" name="图片 214262555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618095"/>
                    </a:xfrm>
                    <a:prstGeom prst="rect">
                      <a:avLst/>
                    </a:prstGeom>
                  </pic:spPr>
                </pic:pic>
              </a:graphicData>
            </a:graphic>
          </wp:inline>
        </w:drawing>
      </w:r>
      <w:r>
        <w:rPr>
          <w:rFonts w:hint="eastAsia"/>
          <w:b/>
          <w:bCs/>
          <w:noProof/>
          <w:color w:val="FF0000"/>
        </w:rPr>
        <w:lastRenderedPageBreak/>
        <w:drawing>
          <wp:inline distT="0" distB="0" distL="0" distR="0" wp14:anchorId="7D7F40D3" wp14:editId="5FBEA15E">
            <wp:extent cx="5274310" cy="7600950"/>
            <wp:effectExtent l="0" t="0" r="2540" b="0"/>
            <wp:docPr id="152242318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23180" name="图片 15224231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600950"/>
                    </a:xfrm>
                    <a:prstGeom prst="rect">
                      <a:avLst/>
                    </a:prstGeom>
                  </pic:spPr>
                </pic:pic>
              </a:graphicData>
            </a:graphic>
          </wp:inline>
        </w:drawing>
      </w:r>
    </w:p>
    <w:p w14:paraId="01A83CF2" w14:textId="77777777" w:rsidR="00770C53" w:rsidRPr="00DC1262" w:rsidRDefault="00770C53" w:rsidP="00770C53">
      <w:pPr>
        <w:jc w:val="left"/>
        <w:rPr>
          <w:b/>
          <w:bCs/>
        </w:rPr>
      </w:pPr>
      <w:bookmarkStart w:id="8" w:name="OLE_LINK4"/>
      <w:r>
        <w:rPr>
          <w:rFonts w:hint="eastAsia"/>
          <w:b/>
          <w:bCs/>
        </w:rPr>
        <w:t>2.</w:t>
      </w:r>
      <w:r w:rsidRPr="00DC1262">
        <w:rPr>
          <w:rFonts w:hint="eastAsia"/>
          <w:b/>
          <w:bCs/>
        </w:rPr>
        <w:t>验证结论</w:t>
      </w:r>
    </w:p>
    <w:p w14:paraId="2E36D380" w14:textId="77777777" w:rsidR="00770C53" w:rsidRPr="00361351" w:rsidRDefault="00770C53" w:rsidP="00770C53">
      <w:pPr>
        <w:ind w:firstLineChars="200" w:firstLine="560"/>
        <w:jc w:val="left"/>
      </w:pPr>
      <w:r w:rsidRPr="00361351">
        <w:rPr>
          <w:rFonts w:hint="eastAsia"/>
        </w:rPr>
        <w:t>荧光脉冲计数法能够识别出</w:t>
      </w:r>
      <w:r w:rsidRPr="00361351">
        <w:rPr>
          <w:rFonts w:hint="eastAsia"/>
        </w:rPr>
        <w:t>10-50</w:t>
      </w:r>
      <w:r w:rsidRPr="00361351">
        <w:rPr>
          <w:rFonts w:hint="eastAsia"/>
        </w:rPr>
        <w:t>μ</w:t>
      </w:r>
      <w:r w:rsidRPr="00361351">
        <w:rPr>
          <w:rFonts w:hint="eastAsia"/>
        </w:rPr>
        <w:t>m</w:t>
      </w:r>
      <w:r w:rsidRPr="00361351">
        <w:rPr>
          <w:rFonts w:hint="eastAsia"/>
        </w:rPr>
        <w:t>活体浮游生物和</w:t>
      </w:r>
      <w:r w:rsidRPr="00361351">
        <w:rPr>
          <w:rFonts w:hint="eastAsia"/>
        </w:rPr>
        <w:t>50</w:t>
      </w:r>
      <w:r w:rsidRPr="00361351">
        <w:rPr>
          <w:rFonts w:hint="eastAsia"/>
        </w:rPr>
        <w:t>μ</w:t>
      </w:r>
      <w:r w:rsidRPr="00361351">
        <w:rPr>
          <w:rFonts w:hint="eastAsia"/>
        </w:rPr>
        <w:t>m</w:t>
      </w:r>
      <w:r w:rsidRPr="00361351">
        <w:rPr>
          <w:rFonts w:hint="eastAsia"/>
        </w:rPr>
        <w:t>以上活体浮游生物。检测灵敏度可达到</w:t>
      </w:r>
      <w:r w:rsidRPr="00361351">
        <w:rPr>
          <w:rFonts w:hint="eastAsia"/>
        </w:rPr>
        <w:t>10-50</w:t>
      </w:r>
      <w:r w:rsidRPr="00361351">
        <w:rPr>
          <w:rFonts w:hint="eastAsia"/>
        </w:rPr>
        <w:t>μ</w:t>
      </w:r>
      <w:r w:rsidRPr="00361351">
        <w:rPr>
          <w:rFonts w:hint="eastAsia"/>
        </w:rPr>
        <w:t>m</w:t>
      </w:r>
      <w:r w:rsidRPr="00361351">
        <w:rPr>
          <w:rFonts w:hint="eastAsia"/>
        </w:rPr>
        <w:t>活体浮游生物，</w:t>
      </w:r>
      <w:r w:rsidRPr="00361351">
        <w:rPr>
          <w:rFonts w:hint="eastAsia"/>
        </w:rPr>
        <w:t>1</w:t>
      </w:r>
      <w:r w:rsidRPr="00361351">
        <w:rPr>
          <w:rFonts w:hint="eastAsia"/>
        </w:rPr>
        <w:lastRenderedPageBreak/>
        <w:t>个活体浮游生物</w:t>
      </w:r>
      <w:r w:rsidRPr="00361351">
        <w:rPr>
          <w:rFonts w:hint="eastAsia"/>
        </w:rPr>
        <w:t>/ml</w:t>
      </w:r>
      <w:r w:rsidRPr="00361351">
        <w:rPr>
          <w:rFonts w:hint="eastAsia"/>
        </w:rPr>
        <w:t>；</w:t>
      </w:r>
      <w:r w:rsidRPr="00361351">
        <w:rPr>
          <w:rFonts w:hint="eastAsia"/>
        </w:rPr>
        <w:t>50</w:t>
      </w:r>
      <w:r w:rsidRPr="00361351">
        <w:rPr>
          <w:rFonts w:hint="eastAsia"/>
        </w:rPr>
        <w:t>μ</w:t>
      </w:r>
      <w:r w:rsidRPr="00361351">
        <w:rPr>
          <w:rFonts w:hint="eastAsia"/>
        </w:rPr>
        <w:t>m</w:t>
      </w:r>
      <w:r w:rsidRPr="00361351">
        <w:rPr>
          <w:rFonts w:hint="eastAsia"/>
        </w:rPr>
        <w:t>以上活体浮游生物：</w:t>
      </w:r>
      <w:r w:rsidRPr="00361351">
        <w:rPr>
          <w:rFonts w:hint="eastAsia"/>
        </w:rPr>
        <w:t>1</w:t>
      </w:r>
      <w:r w:rsidRPr="00361351">
        <w:rPr>
          <w:rFonts w:hint="eastAsia"/>
        </w:rPr>
        <w:t>个</w:t>
      </w:r>
      <w:r w:rsidRPr="00361351">
        <w:rPr>
          <w:rFonts w:hint="eastAsia"/>
        </w:rPr>
        <w:t>/m</w:t>
      </w:r>
      <w:r w:rsidRPr="00361351">
        <w:rPr>
          <w:rFonts w:hint="eastAsia"/>
        </w:rPr>
        <w:t>³。</w:t>
      </w:r>
    </w:p>
    <w:p w14:paraId="085CA933" w14:textId="77777777" w:rsidR="00770C53" w:rsidRPr="00361351" w:rsidRDefault="00770C53" w:rsidP="00770C53">
      <w:pPr>
        <w:jc w:val="left"/>
      </w:pPr>
      <w:r w:rsidRPr="00361351">
        <w:rPr>
          <w:rFonts w:hint="eastAsia"/>
        </w:rPr>
        <w:t>2.1 10-50</w:t>
      </w:r>
      <w:r w:rsidRPr="00361351">
        <w:rPr>
          <w:rFonts w:hint="eastAsia"/>
        </w:rPr>
        <w:t>μ</w:t>
      </w:r>
      <w:r w:rsidRPr="00361351">
        <w:rPr>
          <w:rFonts w:hint="eastAsia"/>
        </w:rPr>
        <w:t>m</w:t>
      </w:r>
      <w:r w:rsidRPr="00361351">
        <w:rPr>
          <w:rFonts w:hint="eastAsia"/>
        </w:rPr>
        <w:t>活体浮游生物</w:t>
      </w:r>
    </w:p>
    <w:p w14:paraId="65D3C462" w14:textId="77777777" w:rsidR="00770C53" w:rsidRPr="00361351" w:rsidRDefault="00770C53" w:rsidP="00770C53">
      <w:pPr>
        <w:ind w:firstLineChars="200" w:firstLine="560"/>
        <w:jc w:val="left"/>
      </w:pPr>
      <w:r w:rsidRPr="00361351">
        <w:rPr>
          <w:rFonts w:hint="eastAsia"/>
        </w:rPr>
        <w:t>实验室对样本类型为≥</w:t>
      </w:r>
      <w:r w:rsidRPr="00361351">
        <w:rPr>
          <w:rFonts w:hint="eastAsia"/>
        </w:rPr>
        <w:t>10</w:t>
      </w:r>
      <w:r w:rsidRPr="00361351">
        <w:rPr>
          <w:rFonts w:hint="eastAsia"/>
        </w:rPr>
        <w:t>个</w:t>
      </w:r>
      <w:r w:rsidRPr="00361351">
        <w:rPr>
          <w:rFonts w:hint="eastAsia"/>
        </w:rPr>
        <w:t>/ml</w:t>
      </w:r>
      <w:r w:rsidRPr="00361351">
        <w:rPr>
          <w:rFonts w:hint="eastAsia"/>
        </w:rPr>
        <w:t>进行检测，样本量为</w:t>
      </w:r>
      <w:r w:rsidRPr="00361351">
        <w:rPr>
          <w:rFonts w:hint="eastAsia"/>
        </w:rPr>
        <w:t>27</w:t>
      </w:r>
      <w:r w:rsidRPr="00361351">
        <w:rPr>
          <w:rFonts w:hint="eastAsia"/>
        </w:rPr>
        <w:t>，准确率为</w:t>
      </w:r>
      <w:r w:rsidRPr="00361351">
        <w:rPr>
          <w:rFonts w:hint="eastAsia"/>
        </w:rPr>
        <w:t>96.3%</w:t>
      </w:r>
      <w:r w:rsidRPr="00361351">
        <w:rPr>
          <w:rFonts w:hint="eastAsia"/>
        </w:rPr>
        <w:t>，误检率为</w:t>
      </w:r>
      <w:r w:rsidRPr="00361351">
        <w:rPr>
          <w:rFonts w:hint="eastAsia"/>
        </w:rPr>
        <w:t>3.7%</w:t>
      </w:r>
      <w:r w:rsidRPr="00361351">
        <w:rPr>
          <w:rFonts w:hint="eastAsia"/>
        </w:rPr>
        <w:t>。对样本类型为＜</w:t>
      </w:r>
      <w:r w:rsidRPr="00361351">
        <w:rPr>
          <w:rFonts w:hint="eastAsia"/>
        </w:rPr>
        <w:t>10</w:t>
      </w:r>
      <w:r w:rsidRPr="00361351">
        <w:rPr>
          <w:rFonts w:hint="eastAsia"/>
        </w:rPr>
        <w:t>个</w:t>
      </w:r>
      <w:r w:rsidRPr="00361351">
        <w:rPr>
          <w:rFonts w:hint="eastAsia"/>
        </w:rPr>
        <w:t>/ml</w:t>
      </w:r>
      <w:r w:rsidRPr="00361351">
        <w:rPr>
          <w:rFonts w:hint="eastAsia"/>
        </w:rPr>
        <w:t>进行检测，样本量为</w:t>
      </w:r>
      <w:r w:rsidRPr="00361351">
        <w:rPr>
          <w:rFonts w:hint="eastAsia"/>
        </w:rPr>
        <w:t>9</w:t>
      </w:r>
      <w:r w:rsidRPr="00361351">
        <w:rPr>
          <w:rFonts w:hint="eastAsia"/>
        </w:rPr>
        <w:t>，准确率为</w:t>
      </w:r>
      <w:r w:rsidRPr="00361351">
        <w:rPr>
          <w:rFonts w:hint="eastAsia"/>
        </w:rPr>
        <w:t>100%</w:t>
      </w:r>
      <w:r w:rsidRPr="00361351">
        <w:rPr>
          <w:rFonts w:hint="eastAsia"/>
        </w:rPr>
        <w:t>，误检率为</w:t>
      </w:r>
      <w:r w:rsidRPr="00361351">
        <w:rPr>
          <w:rFonts w:hint="eastAsia"/>
        </w:rPr>
        <w:t>0</w:t>
      </w:r>
      <w:r w:rsidRPr="00361351">
        <w:rPr>
          <w:rFonts w:hint="eastAsia"/>
        </w:rPr>
        <w:t>。</w:t>
      </w:r>
    </w:p>
    <w:p w14:paraId="0821C44D" w14:textId="77777777" w:rsidR="00770C53" w:rsidRPr="00361351" w:rsidRDefault="00770C53" w:rsidP="00770C53">
      <w:pPr>
        <w:jc w:val="left"/>
      </w:pPr>
      <w:r w:rsidRPr="00361351">
        <w:rPr>
          <w:rFonts w:hint="eastAsia"/>
        </w:rPr>
        <w:t xml:space="preserve">2.2 </w:t>
      </w:r>
      <w:r w:rsidRPr="00361351">
        <w:rPr>
          <w:rFonts w:hint="eastAsia"/>
        </w:rPr>
        <w:t>≥</w:t>
      </w:r>
      <w:r w:rsidRPr="00361351">
        <w:rPr>
          <w:rFonts w:hint="eastAsia"/>
        </w:rPr>
        <w:t>50</w:t>
      </w:r>
      <w:r w:rsidRPr="00361351">
        <w:rPr>
          <w:rFonts w:hint="eastAsia"/>
        </w:rPr>
        <w:t>μ</w:t>
      </w:r>
      <w:r w:rsidRPr="00361351">
        <w:rPr>
          <w:rFonts w:hint="eastAsia"/>
        </w:rPr>
        <w:t>m</w:t>
      </w:r>
      <w:r w:rsidRPr="00361351">
        <w:rPr>
          <w:rFonts w:hint="eastAsia"/>
        </w:rPr>
        <w:t>活体浮游生物</w:t>
      </w:r>
    </w:p>
    <w:p w14:paraId="12746DEE" w14:textId="77777777" w:rsidR="00770C53" w:rsidRPr="00361351" w:rsidRDefault="00770C53" w:rsidP="00770C53">
      <w:pPr>
        <w:ind w:firstLineChars="200" w:firstLine="560"/>
        <w:jc w:val="left"/>
      </w:pPr>
      <w:r w:rsidRPr="00361351">
        <w:rPr>
          <w:rFonts w:hint="eastAsia"/>
        </w:rPr>
        <w:t>实验室对样本类型为≥</w:t>
      </w:r>
      <w:r w:rsidRPr="00361351">
        <w:rPr>
          <w:rFonts w:hint="eastAsia"/>
        </w:rPr>
        <w:t>10</w:t>
      </w:r>
      <w:r w:rsidRPr="00361351">
        <w:rPr>
          <w:rFonts w:hint="eastAsia"/>
        </w:rPr>
        <w:t>个</w:t>
      </w:r>
      <w:r w:rsidRPr="00361351">
        <w:rPr>
          <w:rFonts w:hint="eastAsia"/>
        </w:rPr>
        <w:t>/ml</w:t>
      </w:r>
      <w:r w:rsidRPr="00361351">
        <w:rPr>
          <w:rFonts w:hint="eastAsia"/>
        </w:rPr>
        <w:t>进行检测，样本量为</w:t>
      </w:r>
      <w:r w:rsidRPr="00361351">
        <w:rPr>
          <w:rFonts w:hint="eastAsia"/>
        </w:rPr>
        <w:t>27</w:t>
      </w:r>
      <w:r w:rsidRPr="00361351">
        <w:rPr>
          <w:rFonts w:hint="eastAsia"/>
        </w:rPr>
        <w:t>，准确率为</w:t>
      </w:r>
      <w:r w:rsidRPr="00361351">
        <w:rPr>
          <w:rFonts w:hint="eastAsia"/>
        </w:rPr>
        <w:t>96.3%</w:t>
      </w:r>
      <w:r w:rsidRPr="00361351">
        <w:rPr>
          <w:rFonts w:hint="eastAsia"/>
        </w:rPr>
        <w:t>，误检率为</w:t>
      </w:r>
      <w:r w:rsidRPr="00361351">
        <w:rPr>
          <w:rFonts w:hint="eastAsia"/>
        </w:rPr>
        <w:t>3.7%</w:t>
      </w:r>
      <w:r w:rsidRPr="00361351">
        <w:rPr>
          <w:rFonts w:hint="eastAsia"/>
        </w:rPr>
        <w:t>。对样本类型为＜</w:t>
      </w:r>
      <w:r w:rsidRPr="00361351">
        <w:rPr>
          <w:rFonts w:hint="eastAsia"/>
        </w:rPr>
        <w:t>10</w:t>
      </w:r>
      <w:r w:rsidRPr="00361351">
        <w:rPr>
          <w:rFonts w:hint="eastAsia"/>
        </w:rPr>
        <w:t>个</w:t>
      </w:r>
      <w:r w:rsidRPr="00361351">
        <w:rPr>
          <w:rFonts w:hint="eastAsia"/>
        </w:rPr>
        <w:t>/ml</w:t>
      </w:r>
      <w:r w:rsidRPr="00361351">
        <w:rPr>
          <w:rFonts w:hint="eastAsia"/>
        </w:rPr>
        <w:t>进行检测，样本量为</w:t>
      </w:r>
      <w:r w:rsidRPr="00361351">
        <w:rPr>
          <w:rFonts w:hint="eastAsia"/>
        </w:rPr>
        <w:t>9</w:t>
      </w:r>
      <w:r w:rsidRPr="00361351">
        <w:rPr>
          <w:rFonts w:hint="eastAsia"/>
        </w:rPr>
        <w:t>，准确率为</w:t>
      </w:r>
      <w:r w:rsidRPr="00361351">
        <w:rPr>
          <w:rFonts w:hint="eastAsia"/>
        </w:rPr>
        <w:t>100%</w:t>
      </w:r>
      <w:r w:rsidRPr="00361351">
        <w:rPr>
          <w:rFonts w:hint="eastAsia"/>
        </w:rPr>
        <w:t>，误检率为</w:t>
      </w:r>
      <w:r w:rsidRPr="00361351">
        <w:rPr>
          <w:rFonts w:hint="eastAsia"/>
        </w:rPr>
        <w:t>0</w:t>
      </w:r>
      <w:r w:rsidRPr="00361351">
        <w:rPr>
          <w:rFonts w:hint="eastAsia"/>
        </w:rPr>
        <w:t>。</w:t>
      </w:r>
    </w:p>
    <w:p w14:paraId="6474BEF2" w14:textId="6FE3164E" w:rsidR="0045102E" w:rsidRPr="00361351" w:rsidRDefault="00770C53">
      <w:pPr>
        <w:jc w:val="left"/>
      </w:pPr>
      <w:r w:rsidRPr="00361351">
        <w:rPr>
          <w:rFonts w:hint="eastAsia"/>
        </w:rPr>
        <w:t xml:space="preserve">    </w:t>
      </w:r>
      <w:r w:rsidRPr="00361351">
        <w:rPr>
          <w:rFonts w:hint="eastAsia"/>
        </w:rPr>
        <w:t>该方法的准确率和误检率最终值达到预期要求。</w:t>
      </w:r>
      <w:bookmarkEnd w:id="8"/>
    </w:p>
    <w:sectPr w:rsidR="0045102E" w:rsidRPr="0036135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ECC49F44-A651-425D-967B-04B9BB0E1870}"/>
    <w:embedBold r:id="rId2" w:subsetted="1" w:fontKey="{AF423F36-E7CC-4F16-919D-072575A39630}"/>
  </w:font>
  <w:font w:name="Calibri">
    <w:panose1 w:val="020F0502020204030204"/>
    <w:charset w:val="00"/>
    <w:family w:val="swiss"/>
    <w:pitch w:val="variable"/>
    <w:sig w:usb0="E4002EFF" w:usb1="C000247B" w:usb2="00000009" w:usb3="00000000" w:csb0="000001FF" w:csb1="00000000"/>
  </w:font>
  <w:font w:name="方正仿宋_GBK">
    <w:charset w:val="86"/>
    <w:family w:val="script"/>
    <w:pitch w:val="fixed"/>
    <w:sig w:usb0="00000001" w:usb1="080E0000" w:usb2="00000010" w:usb3="00000000" w:csb0="00040000" w:csb1="00000000"/>
    <w:embedRegular r:id="rId3" w:subsetted="1" w:fontKey="{057A4EA5-AED1-44E6-9E97-8EC57791BAFE}"/>
  </w:font>
  <w:font w:name="黑体">
    <w:altName w:val="SimHei"/>
    <w:panose1 w:val="02010609060101010101"/>
    <w:charset w:val="86"/>
    <w:family w:val="modern"/>
    <w:pitch w:val="fixed"/>
    <w:sig w:usb0="800002BF" w:usb1="38CF7CFA" w:usb2="00000016" w:usb3="00000000" w:csb0="00040001" w:csb1="00000000"/>
    <w:embedRegular r:id="rId4" w:subsetted="1" w:fontKey="{AB22D09E-D965-4152-A08B-6C433413ED59}"/>
  </w:font>
  <w:font w:name="Cambria Math">
    <w:panose1 w:val="02040503050406030204"/>
    <w:charset w:val="00"/>
    <w:family w:val="roman"/>
    <w:pitch w:val="variable"/>
    <w:sig w:usb0="E00006FF" w:usb1="420024FF" w:usb2="02000000" w:usb3="00000000" w:csb0="0000019F" w:csb1="00000000"/>
    <w:embedRegular r:id="rId5" w:subsetted="1" w:fontKey="{A0C5A41A-77F2-4978-AD37-6EA2D871B647}"/>
    <w:embedItalic r:id="rId6" w:subsetted="1" w:fontKey="{16DCD3ED-3B1D-4CFC-8D16-291F88E89978}"/>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C73"/>
    <w:rsid w:val="00014678"/>
    <w:rsid w:val="00016F0A"/>
    <w:rsid w:val="00017531"/>
    <w:rsid w:val="00021B04"/>
    <w:rsid w:val="000246B8"/>
    <w:rsid w:val="000425E8"/>
    <w:rsid w:val="000573EE"/>
    <w:rsid w:val="0006179C"/>
    <w:rsid w:val="000655A7"/>
    <w:rsid w:val="00075838"/>
    <w:rsid w:val="00083963"/>
    <w:rsid w:val="0009381A"/>
    <w:rsid w:val="00095025"/>
    <w:rsid w:val="000A124E"/>
    <w:rsid w:val="000C329A"/>
    <w:rsid w:val="000C74D9"/>
    <w:rsid w:val="000D46E4"/>
    <w:rsid w:val="000F78BE"/>
    <w:rsid w:val="00106E8E"/>
    <w:rsid w:val="00127DF0"/>
    <w:rsid w:val="00160110"/>
    <w:rsid w:val="00164B4B"/>
    <w:rsid w:val="001709CB"/>
    <w:rsid w:val="00176195"/>
    <w:rsid w:val="00176436"/>
    <w:rsid w:val="00177535"/>
    <w:rsid w:val="00183F95"/>
    <w:rsid w:val="001939D2"/>
    <w:rsid w:val="001B479D"/>
    <w:rsid w:val="001C57A6"/>
    <w:rsid w:val="0020640D"/>
    <w:rsid w:val="002211BD"/>
    <w:rsid w:val="00226248"/>
    <w:rsid w:val="00244CBB"/>
    <w:rsid w:val="0025137B"/>
    <w:rsid w:val="002602C1"/>
    <w:rsid w:val="00264C3A"/>
    <w:rsid w:val="00270EBB"/>
    <w:rsid w:val="00285E73"/>
    <w:rsid w:val="00287471"/>
    <w:rsid w:val="00294C30"/>
    <w:rsid w:val="002B56E2"/>
    <w:rsid w:val="002C24D7"/>
    <w:rsid w:val="002D60CB"/>
    <w:rsid w:val="002E154A"/>
    <w:rsid w:val="002E541D"/>
    <w:rsid w:val="002F07B8"/>
    <w:rsid w:val="002F5EB0"/>
    <w:rsid w:val="00303BDB"/>
    <w:rsid w:val="0031085C"/>
    <w:rsid w:val="00325BF6"/>
    <w:rsid w:val="00361270"/>
    <w:rsid w:val="00361351"/>
    <w:rsid w:val="003715E2"/>
    <w:rsid w:val="0037306A"/>
    <w:rsid w:val="003745CE"/>
    <w:rsid w:val="003A1FB8"/>
    <w:rsid w:val="003A519F"/>
    <w:rsid w:val="003B0C73"/>
    <w:rsid w:val="003B3948"/>
    <w:rsid w:val="003E7572"/>
    <w:rsid w:val="003E767C"/>
    <w:rsid w:val="003F6E8E"/>
    <w:rsid w:val="004021E7"/>
    <w:rsid w:val="00405BA3"/>
    <w:rsid w:val="00405E3F"/>
    <w:rsid w:val="00420061"/>
    <w:rsid w:val="00422E79"/>
    <w:rsid w:val="00430F59"/>
    <w:rsid w:val="00440805"/>
    <w:rsid w:val="00440DC6"/>
    <w:rsid w:val="0045102E"/>
    <w:rsid w:val="00451F78"/>
    <w:rsid w:val="00463D5C"/>
    <w:rsid w:val="0046641D"/>
    <w:rsid w:val="00467266"/>
    <w:rsid w:val="004708B9"/>
    <w:rsid w:val="00475925"/>
    <w:rsid w:val="00475DF0"/>
    <w:rsid w:val="00486206"/>
    <w:rsid w:val="004862A2"/>
    <w:rsid w:val="004914B0"/>
    <w:rsid w:val="00494311"/>
    <w:rsid w:val="004966C0"/>
    <w:rsid w:val="004D73A0"/>
    <w:rsid w:val="004E1FAE"/>
    <w:rsid w:val="004E7300"/>
    <w:rsid w:val="00500D68"/>
    <w:rsid w:val="00501D4E"/>
    <w:rsid w:val="00502CBF"/>
    <w:rsid w:val="00507291"/>
    <w:rsid w:val="005102E8"/>
    <w:rsid w:val="00510F5B"/>
    <w:rsid w:val="00533CFA"/>
    <w:rsid w:val="0054532D"/>
    <w:rsid w:val="00545E8D"/>
    <w:rsid w:val="0055767A"/>
    <w:rsid w:val="005635ED"/>
    <w:rsid w:val="00577ABE"/>
    <w:rsid w:val="00583599"/>
    <w:rsid w:val="005917C2"/>
    <w:rsid w:val="00591886"/>
    <w:rsid w:val="005A0D70"/>
    <w:rsid w:val="005A2BDD"/>
    <w:rsid w:val="005B3A6E"/>
    <w:rsid w:val="005B5B9F"/>
    <w:rsid w:val="005C594F"/>
    <w:rsid w:val="005C6FA1"/>
    <w:rsid w:val="005D080D"/>
    <w:rsid w:val="005D24A9"/>
    <w:rsid w:val="005E5973"/>
    <w:rsid w:val="005F17E5"/>
    <w:rsid w:val="00601235"/>
    <w:rsid w:val="00601437"/>
    <w:rsid w:val="00611538"/>
    <w:rsid w:val="00617FE0"/>
    <w:rsid w:val="00631795"/>
    <w:rsid w:val="006318F4"/>
    <w:rsid w:val="00634224"/>
    <w:rsid w:val="00636433"/>
    <w:rsid w:val="006441CD"/>
    <w:rsid w:val="006721B7"/>
    <w:rsid w:val="006836F8"/>
    <w:rsid w:val="006960AA"/>
    <w:rsid w:val="00696E38"/>
    <w:rsid w:val="006B00C1"/>
    <w:rsid w:val="006B69C2"/>
    <w:rsid w:val="006C667D"/>
    <w:rsid w:val="006D36DA"/>
    <w:rsid w:val="006E0B91"/>
    <w:rsid w:val="006F3550"/>
    <w:rsid w:val="006F5EEA"/>
    <w:rsid w:val="00712AA4"/>
    <w:rsid w:val="00725701"/>
    <w:rsid w:val="00725FDB"/>
    <w:rsid w:val="007263CB"/>
    <w:rsid w:val="00740C75"/>
    <w:rsid w:val="00770C53"/>
    <w:rsid w:val="007A3ADD"/>
    <w:rsid w:val="007B148D"/>
    <w:rsid w:val="007B3F27"/>
    <w:rsid w:val="007E2E69"/>
    <w:rsid w:val="007E4735"/>
    <w:rsid w:val="007F5F01"/>
    <w:rsid w:val="0080458C"/>
    <w:rsid w:val="00816CB1"/>
    <w:rsid w:val="008351A8"/>
    <w:rsid w:val="00837F9A"/>
    <w:rsid w:val="00840E3A"/>
    <w:rsid w:val="00855910"/>
    <w:rsid w:val="008610E5"/>
    <w:rsid w:val="00871A61"/>
    <w:rsid w:val="0089384B"/>
    <w:rsid w:val="00895E1C"/>
    <w:rsid w:val="008B5D2D"/>
    <w:rsid w:val="008C64D6"/>
    <w:rsid w:val="008D361D"/>
    <w:rsid w:val="008E3379"/>
    <w:rsid w:val="008F2A6C"/>
    <w:rsid w:val="008F318E"/>
    <w:rsid w:val="008F5EB3"/>
    <w:rsid w:val="008F79A7"/>
    <w:rsid w:val="00903377"/>
    <w:rsid w:val="0093075D"/>
    <w:rsid w:val="009443B9"/>
    <w:rsid w:val="0095068A"/>
    <w:rsid w:val="009539D2"/>
    <w:rsid w:val="00956844"/>
    <w:rsid w:val="00956FEA"/>
    <w:rsid w:val="009578F2"/>
    <w:rsid w:val="00970F4E"/>
    <w:rsid w:val="009767E8"/>
    <w:rsid w:val="00991224"/>
    <w:rsid w:val="00996E34"/>
    <w:rsid w:val="009B4A15"/>
    <w:rsid w:val="009C1C9A"/>
    <w:rsid w:val="009C399B"/>
    <w:rsid w:val="009E2CEC"/>
    <w:rsid w:val="009E3F59"/>
    <w:rsid w:val="009E6C72"/>
    <w:rsid w:val="009F1D5D"/>
    <w:rsid w:val="009F6682"/>
    <w:rsid w:val="00A13E65"/>
    <w:rsid w:val="00A23BA6"/>
    <w:rsid w:val="00A2780B"/>
    <w:rsid w:val="00A46B99"/>
    <w:rsid w:val="00A902D3"/>
    <w:rsid w:val="00A9617B"/>
    <w:rsid w:val="00AA3084"/>
    <w:rsid w:val="00AA5B20"/>
    <w:rsid w:val="00AB7E27"/>
    <w:rsid w:val="00AF4328"/>
    <w:rsid w:val="00AF718C"/>
    <w:rsid w:val="00B10A1C"/>
    <w:rsid w:val="00B16286"/>
    <w:rsid w:val="00B258AD"/>
    <w:rsid w:val="00B26358"/>
    <w:rsid w:val="00B61762"/>
    <w:rsid w:val="00B63EF8"/>
    <w:rsid w:val="00B7466F"/>
    <w:rsid w:val="00B7660A"/>
    <w:rsid w:val="00B80867"/>
    <w:rsid w:val="00BC0470"/>
    <w:rsid w:val="00BE0B0B"/>
    <w:rsid w:val="00BF1570"/>
    <w:rsid w:val="00BF39A1"/>
    <w:rsid w:val="00BF70F9"/>
    <w:rsid w:val="00C07AE0"/>
    <w:rsid w:val="00C27D3B"/>
    <w:rsid w:val="00C35D90"/>
    <w:rsid w:val="00C434CD"/>
    <w:rsid w:val="00C44C46"/>
    <w:rsid w:val="00C64C88"/>
    <w:rsid w:val="00C65FCF"/>
    <w:rsid w:val="00C83404"/>
    <w:rsid w:val="00C86117"/>
    <w:rsid w:val="00C87D2B"/>
    <w:rsid w:val="00CA26E3"/>
    <w:rsid w:val="00CA7E46"/>
    <w:rsid w:val="00CB23F9"/>
    <w:rsid w:val="00CB2EE8"/>
    <w:rsid w:val="00CB64CE"/>
    <w:rsid w:val="00CE03F7"/>
    <w:rsid w:val="00CE37B9"/>
    <w:rsid w:val="00CE3977"/>
    <w:rsid w:val="00CF2EED"/>
    <w:rsid w:val="00CF31CE"/>
    <w:rsid w:val="00D03084"/>
    <w:rsid w:val="00D11A87"/>
    <w:rsid w:val="00D1320A"/>
    <w:rsid w:val="00D13F50"/>
    <w:rsid w:val="00D17533"/>
    <w:rsid w:val="00D25C6C"/>
    <w:rsid w:val="00D34881"/>
    <w:rsid w:val="00D40B8B"/>
    <w:rsid w:val="00D415CE"/>
    <w:rsid w:val="00D91A40"/>
    <w:rsid w:val="00D93406"/>
    <w:rsid w:val="00DA102E"/>
    <w:rsid w:val="00DA1DEC"/>
    <w:rsid w:val="00DA3AFA"/>
    <w:rsid w:val="00DC1262"/>
    <w:rsid w:val="00DC4988"/>
    <w:rsid w:val="00DD2376"/>
    <w:rsid w:val="00DE1099"/>
    <w:rsid w:val="00E12411"/>
    <w:rsid w:val="00E1407B"/>
    <w:rsid w:val="00E171E4"/>
    <w:rsid w:val="00E176CA"/>
    <w:rsid w:val="00E22CB5"/>
    <w:rsid w:val="00E45998"/>
    <w:rsid w:val="00E47977"/>
    <w:rsid w:val="00E53F29"/>
    <w:rsid w:val="00E559BF"/>
    <w:rsid w:val="00E55BBD"/>
    <w:rsid w:val="00E57504"/>
    <w:rsid w:val="00E77105"/>
    <w:rsid w:val="00E823D4"/>
    <w:rsid w:val="00E84199"/>
    <w:rsid w:val="00E96B31"/>
    <w:rsid w:val="00EA09AD"/>
    <w:rsid w:val="00EA7D94"/>
    <w:rsid w:val="00EB08B8"/>
    <w:rsid w:val="00EC3E47"/>
    <w:rsid w:val="00ED08B9"/>
    <w:rsid w:val="00ED14B2"/>
    <w:rsid w:val="00EE10BC"/>
    <w:rsid w:val="00EE35B1"/>
    <w:rsid w:val="00EF1511"/>
    <w:rsid w:val="00EF3B4C"/>
    <w:rsid w:val="00F01532"/>
    <w:rsid w:val="00F03979"/>
    <w:rsid w:val="00F06898"/>
    <w:rsid w:val="00F13A15"/>
    <w:rsid w:val="00F16A3E"/>
    <w:rsid w:val="00F21B09"/>
    <w:rsid w:val="00F31243"/>
    <w:rsid w:val="00F32965"/>
    <w:rsid w:val="00F3318F"/>
    <w:rsid w:val="00F442C2"/>
    <w:rsid w:val="00F47AB3"/>
    <w:rsid w:val="00F50DC4"/>
    <w:rsid w:val="00F52687"/>
    <w:rsid w:val="00F54C28"/>
    <w:rsid w:val="00F87D32"/>
    <w:rsid w:val="00F87E3A"/>
    <w:rsid w:val="00F930F2"/>
    <w:rsid w:val="00F9461D"/>
    <w:rsid w:val="00FB1682"/>
    <w:rsid w:val="00FC1991"/>
    <w:rsid w:val="00FC36B9"/>
    <w:rsid w:val="00FC687F"/>
    <w:rsid w:val="00FF1786"/>
    <w:rsid w:val="00FF65FE"/>
    <w:rsid w:val="370055E2"/>
    <w:rsid w:val="46B1500A"/>
    <w:rsid w:val="53243148"/>
    <w:rsid w:val="710A0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1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Normal (Web)" w:unhideWhenUsed="0" w:qFormat="1"/>
    <w:lsdException w:name="Normal Table" w:qFormat="1"/>
    <w:lsdException w:name="Table Grid" w:semiHidden="0" w:uiPriority="0"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E8E"/>
    <w:pPr>
      <w:widowControl w:val="0"/>
      <w:jc w:val="both"/>
    </w:pPr>
    <w:rPr>
      <w:rFonts w:asciiTheme="minorHAnsi" w:hAnsiTheme="minorHAnsi" w:cstheme="minorBidi"/>
      <w:kern w:val="2"/>
      <w:sz w:val="28"/>
      <w:szCs w:val="22"/>
    </w:rPr>
  </w:style>
  <w:style w:type="paragraph" w:styleId="1">
    <w:name w:val="heading 1"/>
    <w:basedOn w:val="a"/>
    <w:next w:val="a"/>
    <w:uiPriority w:val="9"/>
    <w:qFormat/>
    <w:pPr>
      <w:spacing w:beforeAutospacing="1" w:afterAutospacing="1"/>
      <w:jc w:val="left"/>
      <w:outlineLvl w:val="0"/>
    </w:pPr>
    <w:rPr>
      <w:rFonts w:ascii="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Date"/>
    <w:basedOn w:val="a"/>
    <w:next w:val="a"/>
    <w:link w:val="Char"/>
    <w:uiPriority w:val="99"/>
    <w:semiHidden/>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tabs>
        <w:tab w:val="center" w:pos="4153"/>
        <w:tab w:val="right" w:pos="8306"/>
      </w:tabs>
      <w:snapToGrid w:val="0"/>
      <w:jc w:val="center"/>
    </w:pPr>
    <w:rPr>
      <w:sz w:val="18"/>
      <w:szCs w:val="18"/>
    </w:rPr>
  </w:style>
  <w:style w:type="paragraph" w:styleId="a7">
    <w:name w:val="Normal (Web)"/>
    <w:basedOn w:val="a"/>
    <w:uiPriority w:val="99"/>
    <w:semiHidden/>
    <w:qFormat/>
    <w:pPr>
      <w:adjustRightInd w:val="0"/>
      <w:spacing w:line="400" w:lineRule="exact"/>
    </w:pPr>
    <w:rPr>
      <w:rFonts w:ascii="Calibri" w:hAnsi="Calibri" w:cs="Calibri"/>
      <w:sz w:val="24"/>
      <w:szCs w:val="24"/>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semiHidden/>
    <w:unhideWhenUsed/>
    <w:qFormat/>
    <w:rPr>
      <w:color w:val="0000FF"/>
      <w:u w:val="single"/>
    </w:rPr>
  </w:style>
  <w:style w:type="character" w:customStyle="1" w:styleId="Char1">
    <w:name w:val="页眉 Char"/>
    <w:basedOn w:val="a0"/>
    <w:link w:val="a6"/>
    <w:uiPriority w:val="99"/>
    <w:qFormat/>
    <w:rPr>
      <w:rFonts w:eastAsia="宋体"/>
      <w:sz w:val="18"/>
      <w:szCs w:val="18"/>
    </w:rPr>
  </w:style>
  <w:style w:type="character" w:customStyle="1" w:styleId="Char0">
    <w:name w:val="页脚 Char"/>
    <w:basedOn w:val="a0"/>
    <w:link w:val="a5"/>
    <w:uiPriority w:val="99"/>
    <w:qFormat/>
    <w:rPr>
      <w:rFonts w:eastAsia="宋体"/>
      <w:sz w:val="18"/>
      <w:szCs w:val="18"/>
    </w:rPr>
  </w:style>
  <w:style w:type="character" w:customStyle="1" w:styleId="Char">
    <w:name w:val="日期 Char"/>
    <w:basedOn w:val="a0"/>
    <w:link w:val="a4"/>
    <w:uiPriority w:val="99"/>
    <w:semiHidden/>
    <w:qFormat/>
    <w:rPr>
      <w:rFonts w:eastAsia="宋体"/>
      <w:sz w:val="28"/>
    </w:rPr>
  </w:style>
  <w:style w:type="character" w:styleId="aa">
    <w:name w:val="Placeholder Text"/>
    <w:basedOn w:val="a0"/>
    <w:uiPriority w:val="99"/>
    <w:semiHidden/>
    <w:qFormat/>
    <w:rPr>
      <w:color w:val="666666"/>
    </w:rPr>
  </w:style>
  <w:style w:type="character" w:styleId="ab">
    <w:name w:val="annotation reference"/>
    <w:basedOn w:val="a0"/>
    <w:uiPriority w:val="99"/>
    <w:semiHidden/>
    <w:unhideWhenUsed/>
    <w:rPr>
      <w:sz w:val="21"/>
      <w:szCs w:val="21"/>
    </w:rPr>
  </w:style>
  <w:style w:type="paragraph" w:styleId="ac">
    <w:name w:val="Revision"/>
    <w:hidden/>
    <w:uiPriority w:val="99"/>
    <w:unhideWhenUsed/>
    <w:rsid w:val="00BE0B0B"/>
    <w:rPr>
      <w:rFonts w:asciiTheme="minorHAnsi" w:hAnsiTheme="minorHAnsi" w:cstheme="minorBidi"/>
      <w:kern w:val="2"/>
      <w:sz w:val="28"/>
      <w:szCs w:val="22"/>
    </w:rPr>
  </w:style>
  <w:style w:type="paragraph" w:styleId="ad">
    <w:name w:val="Balloon Text"/>
    <w:basedOn w:val="a"/>
    <w:link w:val="Char2"/>
    <w:uiPriority w:val="99"/>
    <w:semiHidden/>
    <w:unhideWhenUsed/>
    <w:rsid w:val="006B69C2"/>
    <w:rPr>
      <w:sz w:val="18"/>
      <w:szCs w:val="18"/>
    </w:rPr>
  </w:style>
  <w:style w:type="character" w:customStyle="1" w:styleId="Char2">
    <w:name w:val="批注框文本 Char"/>
    <w:basedOn w:val="a0"/>
    <w:link w:val="ad"/>
    <w:uiPriority w:val="99"/>
    <w:semiHidden/>
    <w:rsid w:val="006B69C2"/>
    <w:rPr>
      <w:rFonts w:asciiTheme="minorHAnsi"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qFormat="1"/>
    <w:lsdException w:name="Strong" w:semiHidden="0" w:uiPriority="22" w:unhideWhenUsed="0" w:qFormat="1"/>
    <w:lsdException w:name="Emphasis" w:semiHidden="0" w:uiPriority="20" w:unhideWhenUsed="0" w:qFormat="1"/>
    <w:lsdException w:name="Normal (Web)" w:unhideWhenUsed="0" w:qFormat="1"/>
    <w:lsdException w:name="Normal Table" w:qFormat="1"/>
    <w:lsdException w:name="Table Grid" w:semiHidden="0" w:uiPriority="0"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6E8E"/>
    <w:pPr>
      <w:widowControl w:val="0"/>
      <w:jc w:val="both"/>
    </w:pPr>
    <w:rPr>
      <w:rFonts w:asciiTheme="minorHAnsi" w:hAnsiTheme="minorHAnsi" w:cstheme="minorBidi"/>
      <w:kern w:val="2"/>
      <w:sz w:val="28"/>
      <w:szCs w:val="22"/>
    </w:rPr>
  </w:style>
  <w:style w:type="paragraph" w:styleId="1">
    <w:name w:val="heading 1"/>
    <w:basedOn w:val="a"/>
    <w:next w:val="a"/>
    <w:uiPriority w:val="9"/>
    <w:qFormat/>
    <w:pPr>
      <w:spacing w:beforeAutospacing="1" w:afterAutospacing="1"/>
      <w:jc w:val="left"/>
      <w:outlineLvl w:val="0"/>
    </w:pPr>
    <w:rPr>
      <w:rFonts w:ascii="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Date"/>
    <w:basedOn w:val="a"/>
    <w:next w:val="a"/>
    <w:link w:val="Char"/>
    <w:uiPriority w:val="99"/>
    <w:semiHidden/>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tabs>
        <w:tab w:val="center" w:pos="4153"/>
        <w:tab w:val="right" w:pos="8306"/>
      </w:tabs>
      <w:snapToGrid w:val="0"/>
      <w:jc w:val="center"/>
    </w:pPr>
    <w:rPr>
      <w:sz w:val="18"/>
      <w:szCs w:val="18"/>
    </w:rPr>
  </w:style>
  <w:style w:type="paragraph" w:styleId="a7">
    <w:name w:val="Normal (Web)"/>
    <w:basedOn w:val="a"/>
    <w:uiPriority w:val="99"/>
    <w:semiHidden/>
    <w:qFormat/>
    <w:pPr>
      <w:adjustRightInd w:val="0"/>
      <w:spacing w:line="400" w:lineRule="exact"/>
    </w:pPr>
    <w:rPr>
      <w:rFonts w:ascii="Calibri" w:hAnsi="Calibri" w:cs="Calibri"/>
      <w:sz w:val="24"/>
      <w:szCs w:val="24"/>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semiHidden/>
    <w:unhideWhenUsed/>
    <w:qFormat/>
    <w:rPr>
      <w:color w:val="0000FF"/>
      <w:u w:val="single"/>
    </w:rPr>
  </w:style>
  <w:style w:type="character" w:customStyle="1" w:styleId="Char1">
    <w:name w:val="页眉 Char"/>
    <w:basedOn w:val="a0"/>
    <w:link w:val="a6"/>
    <w:uiPriority w:val="99"/>
    <w:qFormat/>
    <w:rPr>
      <w:rFonts w:eastAsia="宋体"/>
      <w:sz w:val="18"/>
      <w:szCs w:val="18"/>
    </w:rPr>
  </w:style>
  <w:style w:type="character" w:customStyle="1" w:styleId="Char0">
    <w:name w:val="页脚 Char"/>
    <w:basedOn w:val="a0"/>
    <w:link w:val="a5"/>
    <w:uiPriority w:val="99"/>
    <w:qFormat/>
    <w:rPr>
      <w:rFonts w:eastAsia="宋体"/>
      <w:sz w:val="18"/>
      <w:szCs w:val="18"/>
    </w:rPr>
  </w:style>
  <w:style w:type="character" w:customStyle="1" w:styleId="Char">
    <w:name w:val="日期 Char"/>
    <w:basedOn w:val="a0"/>
    <w:link w:val="a4"/>
    <w:uiPriority w:val="99"/>
    <w:semiHidden/>
    <w:qFormat/>
    <w:rPr>
      <w:rFonts w:eastAsia="宋体"/>
      <w:sz w:val="28"/>
    </w:rPr>
  </w:style>
  <w:style w:type="character" w:styleId="aa">
    <w:name w:val="Placeholder Text"/>
    <w:basedOn w:val="a0"/>
    <w:uiPriority w:val="99"/>
    <w:semiHidden/>
    <w:qFormat/>
    <w:rPr>
      <w:color w:val="666666"/>
    </w:rPr>
  </w:style>
  <w:style w:type="character" w:styleId="ab">
    <w:name w:val="annotation reference"/>
    <w:basedOn w:val="a0"/>
    <w:uiPriority w:val="99"/>
    <w:semiHidden/>
    <w:unhideWhenUsed/>
    <w:rPr>
      <w:sz w:val="21"/>
      <w:szCs w:val="21"/>
    </w:rPr>
  </w:style>
  <w:style w:type="paragraph" w:styleId="ac">
    <w:name w:val="Revision"/>
    <w:hidden/>
    <w:uiPriority w:val="99"/>
    <w:unhideWhenUsed/>
    <w:rsid w:val="00BE0B0B"/>
    <w:rPr>
      <w:rFonts w:asciiTheme="minorHAnsi" w:hAnsiTheme="minorHAnsi" w:cstheme="minorBidi"/>
      <w:kern w:val="2"/>
      <w:sz w:val="28"/>
      <w:szCs w:val="22"/>
    </w:rPr>
  </w:style>
  <w:style w:type="paragraph" w:styleId="ad">
    <w:name w:val="Balloon Text"/>
    <w:basedOn w:val="a"/>
    <w:link w:val="Char2"/>
    <w:uiPriority w:val="99"/>
    <w:semiHidden/>
    <w:unhideWhenUsed/>
    <w:rsid w:val="006B69C2"/>
    <w:rPr>
      <w:sz w:val="18"/>
      <w:szCs w:val="18"/>
    </w:rPr>
  </w:style>
  <w:style w:type="character" w:customStyle="1" w:styleId="Char2">
    <w:name w:val="批注框文本 Char"/>
    <w:basedOn w:val="a0"/>
    <w:link w:val="ad"/>
    <w:uiPriority w:val="99"/>
    <w:semiHidden/>
    <w:rsid w:val="006B69C2"/>
    <w:rPr>
      <w:rFonts w:asciiTheme="minorHAnsi"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FFEAB-B592-4447-B21B-9FB10370C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41</Pages>
  <Words>2241</Words>
  <Characters>12774</Characters>
  <Application>Microsoft Office Word</Application>
  <DocSecurity>0</DocSecurity>
  <Lines>106</Lines>
  <Paragraphs>29</Paragraphs>
  <ScaleCrop>false</ScaleCrop>
  <Company/>
  <LinksUpToDate>false</LinksUpToDate>
  <CharactersWithSpaces>14986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海棠</dc:creator>
  <cp:lastModifiedBy>zhoujin</cp:lastModifiedBy>
  <cp:revision>393</cp:revision>
  <dcterms:created xsi:type="dcterms:W3CDTF">2024-07-25T02:24:00Z</dcterms:created>
  <dcterms:modified xsi:type="dcterms:W3CDTF">2025-04-10T03:17:00Z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87C8F94B5CF540A5B5D32C733CDE1644_13</vt:lpwstr>
  </property>
  <property fmtid="{D5CDD505-2E9C-101B-9397-08002B2CF9AE}" pid="4" name="KSOTemplateDocerSaveRecord">
    <vt:lpwstr>eyJoZGlkIjoiNGM2NDY5NDM0NDMxMzIwOWMxNWMzMjgzYTQ2OWQ5NWUiLCJ1c2VySWQiOiI0OTQ4MDE4MjIifQ==</vt:lpwstr>
  </property>
</Properties>
</file>