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CE6A" w14:textId="77777777" w:rsidR="00D378A2" w:rsidRDefault="00000000">
      <w:pPr>
        <w:pStyle w:val="1"/>
        <w:rPr>
          <w:rFonts w:ascii="宋体" w:eastAsia="宋体" w:hAnsi="宋体" w:cs="宋体" w:hint="eastAsia"/>
          <w:b/>
          <w:bCs/>
          <w:sz w:val="36"/>
          <w:szCs w:val="36"/>
        </w:rPr>
      </w:pPr>
      <w:r>
        <w:rPr>
          <w:rFonts w:ascii="Times New Roman" w:eastAsia="宋体" w:hint="eastAsia"/>
          <w:b/>
          <w:bCs/>
          <w:sz w:val="36"/>
          <w:szCs w:val="36"/>
        </w:rPr>
        <w:t>2026</w:t>
      </w:r>
      <w:r>
        <w:rPr>
          <w:rFonts w:ascii="Times New Roman" w:eastAsia="宋体" w:hint="eastAsia"/>
          <w:b/>
          <w:bCs/>
          <w:sz w:val="36"/>
          <w:szCs w:val="36"/>
        </w:rPr>
        <w:t>年自然资源科学技术奖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公示表</w:t>
      </w:r>
    </w:p>
    <w:p w14:paraId="7670B2B6" w14:textId="77777777" w:rsidR="00D378A2" w:rsidRDefault="00000000">
      <w:pPr>
        <w:jc w:val="center"/>
        <w:rPr>
          <w:rFonts w:eastAsia="宋体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（青年科技奖）</w:t>
      </w:r>
    </w:p>
    <w:p w14:paraId="5C84FA22" w14:textId="77777777" w:rsidR="00D378A2" w:rsidRDefault="00D378A2"/>
    <w:p w14:paraId="747CDAAB" w14:textId="77777777" w:rsidR="00D378A2" w:rsidRDefault="00D378A2"/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2940"/>
        <w:gridCol w:w="945"/>
        <w:gridCol w:w="3335"/>
      </w:tblGrid>
      <w:tr w:rsidR="00D378A2" w14:paraId="6BF7E48A" w14:textId="77777777" w:rsidTr="00C86140">
        <w:trPr>
          <w:trHeight w:val="553"/>
          <w:jc w:val="center"/>
        </w:trPr>
        <w:tc>
          <w:tcPr>
            <w:tcW w:w="2244" w:type="dxa"/>
            <w:vAlign w:val="center"/>
          </w:tcPr>
          <w:p w14:paraId="74DDB6AC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被推荐人姓名</w:t>
            </w:r>
          </w:p>
        </w:tc>
        <w:tc>
          <w:tcPr>
            <w:tcW w:w="2940" w:type="dxa"/>
            <w:vAlign w:val="center"/>
          </w:tcPr>
          <w:p w14:paraId="78B5DBB1" w14:textId="499F9AC9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陈浩</w:t>
            </w:r>
          </w:p>
        </w:tc>
        <w:tc>
          <w:tcPr>
            <w:tcW w:w="945" w:type="dxa"/>
            <w:vAlign w:val="center"/>
          </w:tcPr>
          <w:p w14:paraId="73BA1533" w14:textId="77777777" w:rsidR="00D378A2" w:rsidRPr="00C86140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</w:rPr>
              <w:t>性别</w:t>
            </w:r>
          </w:p>
        </w:tc>
        <w:tc>
          <w:tcPr>
            <w:tcW w:w="3335" w:type="dxa"/>
            <w:vAlign w:val="center"/>
          </w:tcPr>
          <w:p w14:paraId="44CC4821" w14:textId="1E33DBC5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男</w:t>
            </w:r>
          </w:p>
        </w:tc>
      </w:tr>
      <w:tr w:rsidR="00D378A2" w14:paraId="4C2BAFD6" w14:textId="77777777" w:rsidTr="00C86140">
        <w:trPr>
          <w:trHeight w:val="553"/>
          <w:jc w:val="center"/>
        </w:trPr>
        <w:tc>
          <w:tcPr>
            <w:tcW w:w="2244" w:type="dxa"/>
            <w:vAlign w:val="center"/>
          </w:tcPr>
          <w:p w14:paraId="20077812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出生年月</w:t>
            </w:r>
          </w:p>
        </w:tc>
        <w:tc>
          <w:tcPr>
            <w:tcW w:w="2940" w:type="dxa"/>
            <w:vAlign w:val="center"/>
          </w:tcPr>
          <w:p w14:paraId="599620C8" w14:textId="66B9CFB9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1985.10</w:t>
            </w:r>
          </w:p>
        </w:tc>
        <w:tc>
          <w:tcPr>
            <w:tcW w:w="945" w:type="dxa"/>
            <w:vAlign w:val="center"/>
          </w:tcPr>
          <w:p w14:paraId="6F74751D" w14:textId="77777777" w:rsidR="00D378A2" w:rsidRPr="00C86140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</w:rPr>
              <w:t>党派</w:t>
            </w:r>
          </w:p>
        </w:tc>
        <w:tc>
          <w:tcPr>
            <w:tcW w:w="3335" w:type="dxa"/>
            <w:vAlign w:val="center"/>
          </w:tcPr>
          <w:p w14:paraId="61BDDF48" w14:textId="588C123B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九三学社</w:t>
            </w:r>
          </w:p>
        </w:tc>
      </w:tr>
      <w:tr w:rsidR="00D378A2" w14:paraId="0AD8AE83" w14:textId="77777777" w:rsidTr="00C86140">
        <w:trPr>
          <w:trHeight w:val="553"/>
          <w:jc w:val="center"/>
        </w:trPr>
        <w:tc>
          <w:tcPr>
            <w:tcW w:w="2244" w:type="dxa"/>
            <w:vAlign w:val="center"/>
          </w:tcPr>
          <w:p w14:paraId="4305870C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单位及职务</w:t>
            </w:r>
          </w:p>
        </w:tc>
        <w:tc>
          <w:tcPr>
            <w:tcW w:w="7220" w:type="dxa"/>
            <w:gridSpan w:val="3"/>
            <w:vAlign w:val="center"/>
          </w:tcPr>
          <w:p w14:paraId="461ABD30" w14:textId="4348AE28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中国石油大学（北京）</w:t>
            </w:r>
          </w:p>
        </w:tc>
      </w:tr>
      <w:tr w:rsidR="00D378A2" w14:paraId="45D11960" w14:textId="77777777" w:rsidTr="00C86140">
        <w:trPr>
          <w:trHeight w:val="553"/>
          <w:jc w:val="center"/>
        </w:trPr>
        <w:tc>
          <w:tcPr>
            <w:tcW w:w="2244" w:type="dxa"/>
            <w:vAlign w:val="center"/>
          </w:tcPr>
          <w:p w14:paraId="35AB836D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专业、专长</w:t>
            </w:r>
          </w:p>
        </w:tc>
        <w:tc>
          <w:tcPr>
            <w:tcW w:w="7220" w:type="dxa"/>
            <w:gridSpan w:val="3"/>
            <w:vAlign w:val="center"/>
          </w:tcPr>
          <w:p w14:paraId="0FDDAA0B" w14:textId="57B62988" w:rsidR="00D378A2" w:rsidRPr="00C86140" w:rsidRDefault="000B568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油气田开发工程、二氧化碳驱油与地质封存</w:t>
            </w:r>
          </w:p>
        </w:tc>
      </w:tr>
      <w:tr w:rsidR="00D378A2" w14:paraId="051B874B" w14:textId="77777777" w:rsidTr="00C86140">
        <w:trPr>
          <w:trHeight w:val="553"/>
          <w:jc w:val="center"/>
        </w:trPr>
        <w:tc>
          <w:tcPr>
            <w:tcW w:w="2244" w:type="dxa"/>
            <w:vAlign w:val="center"/>
          </w:tcPr>
          <w:p w14:paraId="01C74641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技术职称</w:t>
            </w:r>
          </w:p>
        </w:tc>
        <w:tc>
          <w:tcPr>
            <w:tcW w:w="7220" w:type="dxa"/>
            <w:gridSpan w:val="3"/>
            <w:vAlign w:val="center"/>
          </w:tcPr>
          <w:p w14:paraId="54DEDEF0" w14:textId="6D1141E9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教授</w:t>
            </w:r>
          </w:p>
        </w:tc>
      </w:tr>
      <w:tr w:rsidR="00D378A2" w14:paraId="5D99FF2B" w14:textId="77777777" w:rsidTr="00C86140">
        <w:trPr>
          <w:trHeight w:val="553"/>
          <w:jc w:val="center"/>
        </w:trPr>
        <w:tc>
          <w:tcPr>
            <w:tcW w:w="2244" w:type="dxa"/>
            <w:vAlign w:val="center"/>
          </w:tcPr>
          <w:p w14:paraId="0C21F428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文化程度及最高学位</w:t>
            </w:r>
          </w:p>
        </w:tc>
        <w:tc>
          <w:tcPr>
            <w:tcW w:w="7220" w:type="dxa"/>
            <w:gridSpan w:val="3"/>
            <w:vAlign w:val="center"/>
          </w:tcPr>
          <w:p w14:paraId="0DA066F2" w14:textId="03F87E4C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博士</w:t>
            </w:r>
          </w:p>
        </w:tc>
      </w:tr>
      <w:tr w:rsidR="00D378A2" w14:paraId="0E1375E0" w14:textId="77777777" w:rsidTr="00C86140">
        <w:trPr>
          <w:trHeight w:val="554"/>
          <w:jc w:val="center"/>
        </w:trPr>
        <w:tc>
          <w:tcPr>
            <w:tcW w:w="2244" w:type="dxa"/>
            <w:vAlign w:val="center"/>
          </w:tcPr>
          <w:p w14:paraId="77DF09BB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申报奖项</w:t>
            </w:r>
          </w:p>
        </w:tc>
        <w:tc>
          <w:tcPr>
            <w:tcW w:w="7220" w:type="dxa"/>
            <w:gridSpan w:val="3"/>
            <w:vAlign w:val="center"/>
          </w:tcPr>
          <w:p w14:paraId="42854777" w14:textId="19E46952" w:rsidR="00D378A2" w:rsidRPr="00C86140" w:rsidRDefault="00725829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自然资源青年科技奖</w:t>
            </w:r>
          </w:p>
        </w:tc>
      </w:tr>
      <w:tr w:rsidR="00D378A2" w14:paraId="1011229A" w14:textId="77777777" w:rsidTr="00C86140">
        <w:trPr>
          <w:trHeight w:val="419"/>
          <w:jc w:val="center"/>
        </w:trPr>
        <w:tc>
          <w:tcPr>
            <w:tcW w:w="2244" w:type="dxa"/>
            <w:vAlign w:val="center"/>
          </w:tcPr>
          <w:p w14:paraId="1B9DDD75" w14:textId="77777777" w:rsidR="00D378A2" w:rsidRPr="00C86140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代表性成果名称</w:t>
            </w:r>
          </w:p>
        </w:tc>
        <w:tc>
          <w:tcPr>
            <w:tcW w:w="7220" w:type="dxa"/>
            <w:gridSpan w:val="3"/>
            <w:vAlign w:val="center"/>
          </w:tcPr>
          <w:p w14:paraId="12458522" w14:textId="6F21EC7E" w:rsidR="00D378A2" w:rsidRPr="00C86140" w:rsidRDefault="00445802">
            <w:pPr>
              <w:spacing w:line="240" w:lineRule="exact"/>
              <w:ind w:right="-20" w:firstLineChars="200" w:firstLine="420"/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复杂油藏</w:t>
            </w:r>
            <w:r w:rsidRPr="00C86140">
              <w:rPr>
                <w:rFonts w:ascii="Times New Roman" w:eastAsia="仿宋" w:hAnsi="Times New Roman" w:cs="Times New Roman"/>
                <w:bCs/>
              </w:rPr>
              <w:t>CO</w:t>
            </w:r>
            <w:r w:rsidRPr="00C86140">
              <w:rPr>
                <w:rFonts w:ascii="Times New Roman" w:eastAsia="仿宋" w:hAnsi="Times New Roman" w:cs="Times New Roman"/>
                <w:bCs/>
                <w:vertAlign w:val="subscript"/>
              </w:rPr>
              <w:t>2</w:t>
            </w:r>
            <w:r w:rsidRPr="00C86140">
              <w:rPr>
                <w:rFonts w:ascii="Times New Roman" w:eastAsia="仿宋" w:hAnsi="Times New Roman" w:cs="Times New Roman"/>
                <w:bCs/>
              </w:rPr>
              <w:t>驱油与地质封存一体化关键技术及规模化应用</w:t>
            </w:r>
          </w:p>
        </w:tc>
      </w:tr>
      <w:tr w:rsidR="00D378A2" w14:paraId="35B88B81" w14:textId="77777777" w:rsidTr="00C86140">
        <w:trPr>
          <w:trHeight w:val="397"/>
          <w:jc w:val="center"/>
        </w:trPr>
        <w:tc>
          <w:tcPr>
            <w:tcW w:w="2244" w:type="dxa"/>
            <w:vAlign w:val="center"/>
          </w:tcPr>
          <w:p w14:paraId="7C6918BA" w14:textId="77777777" w:rsidR="00D378A2" w:rsidRPr="00C86140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主要完成单位</w:t>
            </w:r>
          </w:p>
        </w:tc>
        <w:tc>
          <w:tcPr>
            <w:tcW w:w="7220" w:type="dxa"/>
            <w:gridSpan w:val="3"/>
            <w:vAlign w:val="center"/>
          </w:tcPr>
          <w:p w14:paraId="66E68CE8" w14:textId="6926B351" w:rsidR="00D378A2" w:rsidRPr="00C86140" w:rsidRDefault="00725829"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中国石油大学（北京）</w:t>
            </w:r>
          </w:p>
        </w:tc>
      </w:tr>
      <w:tr w:rsidR="00D378A2" w14:paraId="1AE58540" w14:textId="77777777" w:rsidTr="00C86140">
        <w:trPr>
          <w:trHeight w:val="397"/>
          <w:jc w:val="center"/>
        </w:trPr>
        <w:tc>
          <w:tcPr>
            <w:tcW w:w="2244" w:type="dxa"/>
            <w:vAlign w:val="center"/>
          </w:tcPr>
          <w:p w14:paraId="03CCAAEF" w14:textId="77777777" w:rsidR="00D378A2" w:rsidRPr="00C86140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C86140">
              <w:rPr>
                <w:rFonts w:ascii="Times New Roman" w:eastAsia="仿宋" w:hAnsi="Times New Roman" w:cs="Times New Roman"/>
                <w:b/>
                <w:bCs/>
              </w:rPr>
              <w:t>主要完成人</w:t>
            </w:r>
          </w:p>
        </w:tc>
        <w:tc>
          <w:tcPr>
            <w:tcW w:w="7220" w:type="dxa"/>
            <w:gridSpan w:val="3"/>
            <w:vAlign w:val="center"/>
          </w:tcPr>
          <w:p w14:paraId="5DC648D9" w14:textId="6B8DDD53" w:rsidR="00D378A2" w:rsidRPr="00C86140" w:rsidRDefault="00725829">
            <w:pPr>
              <w:spacing w:line="360" w:lineRule="auto"/>
              <w:rPr>
                <w:rFonts w:ascii="Times New Roman" w:eastAsia="仿宋" w:hAnsi="Times New Roman" w:cs="Times New Roman"/>
                <w:bCs/>
              </w:rPr>
            </w:pPr>
            <w:r w:rsidRPr="00C86140">
              <w:rPr>
                <w:rFonts w:ascii="Times New Roman" w:eastAsia="仿宋" w:hAnsi="Times New Roman" w:cs="Times New Roman"/>
                <w:bCs/>
              </w:rPr>
              <w:t>陈浩、倪明成、刘希良、徐培富、左名圣、杨明洋、杨胜来、王秀宇</w:t>
            </w:r>
            <w:r w:rsidR="00445802" w:rsidRPr="00C86140">
              <w:rPr>
                <w:rFonts w:ascii="Times New Roman" w:eastAsia="仿宋" w:hAnsi="Times New Roman" w:cs="Times New Roman"/>
                <w:bCs/>
              </w:rPr>
              <w:t>、赵海宁、杨鑫龙</w:t>
            </w:r>
          </w:p>
        </w:tc>
      </w:tr>
      <w:tr w:rsidR="00D378A2" w14:paraId="7EF94941" w14:textId="77777777" w:rsidTr="00C86140">
        <w:trPr>
          <w:trHeight w:val="2655"/>
          <w:jc w:val="center"/>
        </w:trPr>
        <w:tc>
          <w:tcPr>
            <w:tcW w:w="2244" w:type="dxa"/>
            <w:vAlign w:val="center"/>
          </w:tcPr>
          <w:p w14:paraId="7235A89C" w14:textId="77777777" w:rsidR="00D378A2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推荐意见</w:t>
            </w:r>
          </w:p>
        </w:tc>
        <w:tc>
          <w:tcPr>
            <w:tcW w:w="7220" w:type="dxa"/>
            <w:gridSpan w:val="3"/>
            <w:vAlign w:val="center"/>
          </w:tcPr>
          <w:p w14:paraId="01439EF7" w14:textId="77777777" w:rsidR="00C86140" w:rsidRDefault="00C86140" w:rsidP="00C86140">
            <w:pPr>
              <w:spacing w:line="300" w:lineRule="auto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C86140">
              <w:rPr>
                <w:rFonts w:ascii="Times New Roman" w:hAnsi="Times New Roman" w:cs="Times New Roman" w:hint="eastAsia"/>
                <w:szCs w:val="21"/>
              </w:rPr>
              <w:t>二氧化碳驱油与地质封存是保障国家能源安全、推动油气行业绿色低碳转型的重要技术方向。复杂油藏</w:t>
            </w:r>
            <w:r w:rsidRPr="00445802">
              <w:rPr>
                <w:rFonts w:ascii="Times New Roman"/>
                <w:szCs w:val="21"/>
              </w:rPr>
              <w:t>CO</w:t>
            </w:r>
            <w:r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C86140">
              <w:rPr>
                <w:rFonts w:ascii="Times New Roman" w:hAnsi="Times New Roman" w:cs="Times New Roman" w:hint="eastAsia"/>
                <w:szCs w:val="21"/>
              </w:rPr>
              <w:t>驱替机理认识、驱油封存动态表征和现场协同调控，是</w:t>
            </w:r>
            <w:r w:rsidRPr="00C86140">
              <w:rPr>
                <w:rFonts w:ascii="Times New Roman" w:hAnsi="Times New Roman" w:cs="Times New Roman"/>
                <w:szCs w:val="21"/>
              </w:rPr>
              <w:t>CCUS</w:t>
            </w:r>
            <w:r w:rsidRPr="00C86140">
              <w:rPr>
                <w:rFonts w:ascii="Times New Roman" w:hAnsi="Times New Roman" w:cs="Times New Roman" w:hint="eastAsia"/>
                <w:szCs w:val="21"/>
              </w:rPr>
              <w:t>规模化应用亟需突破的关键问题。</w:t>
            </w:r>
          </w:p>
          <w:p w14:paraId="32DE7533" w14:textId="5296E107" w:rsidR="00C86140" w:rsidRPr="00C86140" w:rsidRDefault="00C86140" w:rsidP="00C86140">
            <w:pPr>
              <w:spacing w:line="300" w:lineRule="auto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C86140">
              <w:rPr>
                <w:rFonts w:ascii="Times New Roman" w:hAnsi="Times New Roman" w:cs="Times New Roman" w:hint="eastAsia"/>
                <w:szCs w:val="21"/>
              </w:rPr>
              <w:t>候选人长期从事复杂油藏</w:t>
            </w:r>
            <w:r w:rsidRPr="00445802">
              <w:rPr>
                <w:rFonts w:ascii="Times New Roman"/>
                <w:szCs w:val="21"/>
              </w:rPr>
              <w:t>CO</w:t>
            </w:r>
            <w:r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C86140">
              <w:rPr>
                <w:rFonts w:ascii="Times New Roman" w:hAnsi="Times New Roman" w:cs="Times New Roman" w:hint="eastAsia"/>
                <w:szCs w:val="21"/>
              </w:rPr>
              <w:t>驱油与地质封存研究，在高温高压实验装备、碳运移动态表征和驱油封存协同调控等方面取得了一系列创新成果。相关成果有力推动了我国油气藏</w:t>
            </w:r>
            <w:r w:rsidRPr="00C86140">
              <w:rPr>
                <w:rFonts w:ascii="Times New Roman" w:hAnsi="Times New Roman" w:cs="Times New Roman"/>
                <w:szCs w:val="21"/>
              </w:rPr>
              <w:t>CCUS</w:t>
            </w:r>
            <w:r w:rsidRPr="00C86140">
              <w:rPr>
                <w:rFonts w:ascii="Times New Roman" w:hAnsi="Times New Roman" w:cs="Times New Roman" w:hint="eastAsia"/>
                <w:szCs w:val="21"/>
              </w:rPr>
              <w:t>技术国产化、工程化和规模化应用，并取得显著的经济、社会和生态效益。</w:t>
            </w:r>
          </w:p>
          <w:p w14:paraId="0F926A00" w14:textId="1B430523" w:rsidR="00D378A2" w:rsidRPr="00970401" w:rsidRDefault="00C86140" w:rsidP="00C86140">
            <w:pPr>
              <w:spacing w:line="300" w:lineRule="auto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C86140">
              <w:rPr>
                <w:rFonts w:ascii="Times New Roman" w:hAnsi="Times New Roman" w:cs="Times New Roman" w:hint="eastAsia"/>
                <w:szCs w:val="21"/>
              </w:rPr>
              <w:t>推荐陈浩申报自然资源青年科技奖</w:t>
            </w:r>
            <w:r w:rsidR="00445802" w:rsidRPr="00445802">
              <w:rPr>
                <w:rFonts w:ascii="Times New Roman" w:hAnsi="Times New Roman" w:cs="Times New Roman" w:hint="eastAsia"/>
                <w:szCs w:val="21"/>
              </w:rPr>
              <w:t>。</w:t>
            </w:r>
          </w:p>
        </w:tc>
      </w:tr>
      <w:tr w:rsidR="00D378A2" w14:paraId="35190C41" w14:textId="77777777" w:rsidTr="00C86140">
        <w:trPr>
          <w:trHeight w:val="1266"/>
          <w:jc w:val="center"/>
        </w:trPr>
        <w:tc>
          <w:tcPr>
            <w:tcW w:w="2244" w:type="dxa"/>
            <w:vAlign w:val="center"/>
          </w:tcPr>
          <w:p w14:paraId="3C7C38DA" w14:textId="77777777" w:rsidR="00D378A2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成果简介</w:t>
            </w:r>
          </w:p>
        </w:tc>
        <w:tc>
          <w:tcPr>
            <w:tcW w:w="7220" w:type="dxa"/>
            <w:gridSpan w:val="3"/>
            <w:vAlign w:val="center"/>
          </w:tcPr>
          <w:p w14:paraId="1238CFCC" w14:textId="0177AD5B" w:rsidR="00445802" w:rsidRPr="00445802" w:rsidRDefault="00445802" w:rsidP="00445802">
            <w:pPr>
              <w:spacing w:line="300" w:lineRule="auto"/>
              <w:ind w:firstLineChars="200" w:firstLine="420"/>
              <w:rPr>
                <w:rFonts w:ascii="Times New Roman"/>
                <w:szCs w:val="21"/>
              </w:rPr>
            </w:pPr>
            <w:r w:rsidRPr="00445802">
              <w:rPr>
                <w:rFonts w:ascii="Times New Roman" w:hint="eastAsia"/>
                <w:szCs w:val="21"/>
              </w:rPr>
              <w:t>二氧化碳驱油与地质封存是油气行业保障能源安全、实现绿色低碳转型的重要技术路径，也是推动化石能源清洁高效利用和实现“双碳”目标的重要支撑。近年来，我国</w:t>
            </w:r>
            <w:r w:rsidRPr="00445802">
              <w:rPr>
                <w:rFonts w:ascii="Times New Roman"/>
                <w:szCs w:val="21"/>
              </w:rPr>
              <w:t>CCUS</w:t>
            </w:r>
            <w:r w:rsidRPr="00445802">
              <w:rPr>
                <w:rFonts w:ascii="Times New Roman" w:hint="eastAsia"/>
                <w:szCs w:val="21"/>
              </w:rPr>
              <w:t>技术研发和工程示范持续推进，油气藏</w:t>
            </w:r>
            <w:r w:rsidR="00C61D18" w:rsidRPr="00445802">
              <w:rPr>
                <w:rFonts w:ascii="Times New Roman"/>
                <w:szCs w:val="21"/>
              </w:rPr>
              <w:t>CO</w:t>
            </w:r>
            <w:r w:rsidR="00C61D18"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445802">
              <w:rPr>
                <w:rFonts w:ascii="Times New Roman" w:hint="eastAsia"/>
                <w:szCs w:val="21"/>
              </w:rPr>
              <w:t>驱油与地质封存已成为</w:t>
            </w:r>
            <w:r w:rsidRPr="00445802">
              <w:rPr>
                <w:rFonts w:ascii="Times New Roman"/>
                <w:szCs w:val="21"/>
              </w:rPr>
              <w:t>CCUS</w:t>
            </w:r>
            <w:r w:rsidRPr="00445802">
              <w:rPr>
                <w:rFonts w:ascii="Times New Roman" w:hint="eastAsia"/>
                <w:szCs w:val="21"/>
              </w:rPr>
              <w:t>规模化应用的重要方向。</w:t>
            </w:r>
          </w:p>
          <w:p w14:paraId="1919268D" w14:textId="0DCBBDA7" w:rsidR="00445802" w:rsidRPr="00445802" w:rsidRDefault="00C86140" w:rsidP="00445802">
            <w:pPr>
              <w:spacing w:line="300" w:lineRule="auto"/>
              <w:ind w:firstLineChars="200" w:firstLine="420"/>
              <w:rPr>
                <w:rFonts w:ascii="Times New Roman"/>
                <w:szCs w:val="21"/>
              </w:rPr>
            </w:pPr>
            <w:r w:rsidRPr="00C86140">
              <w:rPr>
                <w:rFonts w:ascii="Times New Roman" w:hint="eastAsia"/>
                <w:szCs w:val="21"/>
              </w:rPr>
              <w:t>针对上述难题，候选人长期围绕复杂油藏</w:t>
            </w:r>
            <w:r w:rsidRPr="00445802">
              <w:rPr>
                <w:rFonts w:ascii="Times New Roman"/>
                <w:szCs w:val="21"/>
              </w:rPr>
              <w:t>CO</w:t>
            </w:r>
            <w:r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C86140">
              <w:rPr>
                <w:rFonts w:ascii="Times New Roman" w:hint="eastAsia"/>
                <w:szCs w:val="21"/>
              </w:rPr>
              <w:t>驱油与地质封存开展系统研究，研发了高温高压强腐蚀条件下</w:t>
            </w:r>
            <w:r w:rsidRPr="00445802">
              <w:rPr>
                <w:rFonts w:ascii="Times New Roman"/>
                <w:szCs w:val="21"/>
              </w:rPr>
              <w:t>CO</w:t>
            </w:r>
            <w:r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C86140">
              <w:rPr>
                <w:rFonts w:ascii="Times New Roman" w:hint="eastAsia"/>
                <w:szCs w:val="21"/>
              </w:rPr>
              <w:t>驱油封存实验装备，建立了基于碳运移路径追踪的驱油封存动态表征方法，揭示了组分前缘、相前缘和混相压力前缘差异演化规律，形成了井网注采优化、气驱前缘调控和化学辅助封窜等现场闭环调控方法，构建了复杂油藏</w:t>
            </w:r>
            <w:r w:rsidRPr="00445802">
              <w:rPr>
                <w:rFonts w:ascii="Times New Roman"/>
                <w:szCs w:val="21"/>
              </w:rPr>
              <w:t>CO</w:t>
            </w:r>
            <w:r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C86140">
              <w:rPr>
                <w:rFonts w:ascii="Times New Roman" w:hint="eastAsia"/>
                <w:szCs w:val="21"/>
              </w:rPr>
              <w:t>驱油与地质封存一体化技术体系。</w:t>
            </w:r>
          </w:p>
          <w:p w14:paraId="049DCEF4" w14:textId="2FB757D8" w:rsidR="00D378A2" w:rsidRPr="00970401" w:rsidRDefault="00C86140" w:rsidP="00445802">
            <w:pPr>
              <w:spacing w:line="300" w:lineRule="auto"/>
              <w:ind w:firstLineChars="200" w:firstLine="420"/>
              <w:rPr>
                <w:rFonts w:ascii="仿宋" w:eastAsia="仿宋" w:hAnsi="仿宋" w:hint="eastAsia"/>
                <w:szCs w:val="21"/>
              </w:rPr>
            </w:pPr>
            <w:r w:rsidRPr="00C86140">
              <w:rPr>
                <w:rFonts w:ascii="Times New Roman" w:hint="eastAsia"/>
                <w:szCs w:val="21"/>
              </w:rPr>
              <w:t>相关成果已在渤海湾、松辽、鄂尔多斯、准噶尔等盆地及海上油藏推广应</w:t>
            </w:r>
            <w:r w:rsidRPr="00C86140">
              <w:rPr>
                <w:rFonts w:ascii="Times New Roman" w:hint="eastAsia"/>
                <w:szCs w:val="21"/>
              </w:rPr>
              <w:lastRenderedPageBreak/>
              <w:t>用，支撑百万吨级</w:t>
            </w:r>
            <w:r w:rsidRPr="00C86140">
              <w:rPr>
                <w:rFonts w:ascii="Times New Roman"/>
                <w:szCs w:val="21"/>
              </w:rPr>
              <w:t>CCUS</w:t>
            </w:r>
            <w:r w:rsidRPr="00C86140">
              <w:rPr>
                <w:rFonts w:ascii="Times New Roman" w:hint="eastAsia"/>
                <w:szCs w:val="21"/>
              </w:rPr>
              <w:t>项目、国家级示范工程和复杂油藏</w:t>
            </w:r>
            <w:r w:rsidRPr="00C86140">
              <w:rPr>
                <w:rFonts w:ascii="Times New Roman"/>
                <w:szCs w:val="21"/>
              </w:rPr>
              <w:t>CCUS</w:t>
            </w:r>
            <w:r w:rsidRPr="00C86140">
              <w:rPr>
                <w:rFonts w:ascii="Times New Roman" w:hint="eastAsia"/>
                <w:szCs w:val="21"/>
              </w:rPr>
              <w:t>先导试验建设，推动我国复杂油藏</w:t>
            </w:r>
            <w:r w:rsidRPr="00445802">
              <w:rPr>
                <w:rFonts w:ascii="Times New Roman"/>
                <w:szCs w:val="21"/>
              </w:rPr>
              <w:t>CO</w:t>
            </w:r>
            <w:r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C86140">
              <w:rPr>
                <w:rFonts w:ascii="Times New Roman" w:hint="eastAsia"/>
                <w:szCs w:val="21"/>
              </w:rPr>
              <w:t>驱油与地质封存技术由实验评价走向现场调控和规模化应用，对提升复杂难动用油气资源开发水平、保障国家能源安全和推动绿色低碳发展具有重要意义</w:t>
            </w:r>
            <w:r w:rsidR="00445802" w:rsidRPr="00445802">
              <w:rPr>
                <w:rFonts w:ascii="Times New Roman" w:hint="eastAsia"/>
                <w:szCs w:val="21"/>
              </w:rPr>
              <w:t>。</w:t>
            </w:r>
          </w:p>
        </w:tc>
      </w:tr>
      <w:tr w:rsidR="00D378A2" w14:paraId="08A638AE" w14:textId="77777777" w:rsidTr="00C86140">
        <w:trPr>
          <w:trHeight w:val="2241"/>
          <w:jc w:val="center"/>
        </w:trPr>
        <w:tc>
          <w:tcPr>
            <w:tcW w:w="2244" w:type="dxa"/>
            <w:vAlign w:val="center"/>
          </w:tcPr>
          <w:p w14:paraId="1CF7FA7F" w14:textId="77777777" w:rsidR="00D378A2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lastRenderedPageBreak/>
              <w:t>客观评价</w:t>
            </w:r>
          </w:p>
        </w:tc>
        <w:tc>
          <w:tcPr>
            <w:tcW w:w="7220" w:type="dxa"/>
            <w:gridSpan w:val="3"/>
            <w:vAlign w:val="center"/>
          </w:tcPr>
          <w:p w14:paraId="7051AEA7" w14:textId="057C7D55" w:rsidR="00D378A2" w:rsidRDefault="00C86140">
            <w:pPr>
              <w:spacing w:line="400" w:lineRule="exact"/>
              <w:ind w:firstLineChars="200" w:firstLine="420"/>
              <w:rPr>
                <w:rFonts w:ascii="仿宋" w:eastAsia="仿宋" w:hAnsi="仿宋" w:hint="eastAsia"/>
              </w:rPr>
            </w:pPr>
            <w:r w:rsidRPr="00C86140">
              <w:rPr>
                <w:rFonts w:ascii="Times New Roman" w:hint="eastAsia"/>
                <w:szCs w:val="21"/>
              </w:rPr>
              <w:t>中国石油和化工自动化应用协会组织专家对相关成果进行鉴定，认为成果总体达到国际先进水平，其中化学促混增溶和耐高温抗盐泡沫防窜技术达到国际领先水平。相关成果已在长庆、吉林、冀东、大庆、新疆等油田推广应用，对我国复杂油藏</w:t>
            </w:r>
            <w:r w:rsidRPr="00445802">
              <w:rPr>
                <w:rFonts w:ascii="Times New Roman"/>
                <w:szCs w:val="21"/>
              </w:rPr>
              <w:t>CO</w:t>
            </w:r>
            <w:r w:rsidRPr="00445802">
              <w:rPr>
                <w:rFonts w:ascii="Times New Roman" w:hint="eastAsia"/>
                <w:szCs w:val="21"/>
                <w:vertAlign w:val="subscript"/>
              </w:rPr>
              <w:t>2</w:t>
            </w:r>
            <w:r w:rsidRPr="00C86140">
              <w:rPr>
                <w:rFonts w:ascii="Times New Roman" w:hint="eastAsia"/>
                <w:szCs w:val="21"/>
              </w:rPr>
              <w:t>驱油与地质封存技术发展和工程示范具有重要支撑作用，取得了显著的经济和社会效益</w:t>
            </w:r>
            <w:r w:rsidR="00C61D18" w:rsidRPr="00C61D18">
              <w:rPr>
                <w:rFonts w:ascii="Times New Roman" w:hint="eastAsia"/>
                <w:szCs w:val="21"/>
              </w:rPr>
              <w:t>。</w:t>
            </w:r>
          </w:p>
        </w:tc>
      </w:tr>
      <w:tr w:rsidR="00C61D18" w14:paraId="365C82A4" w14:textId="77777777" w:rsidTr="00C86140">
        <w:trPr>
          <w:trHeight w:val="1047"/>
          <w:jc w:val="center"/>
        </w:trPr>
        <w:tc>
          <w:tcPr>
            <w:tcW w:w="2244" w:type="dxa"/>
            <w:vMerge w:val="restart"/>
            <w:vAlign w:val="center"/>
          </w:tcPr>
          <w:p w14:paraId="6BD91000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主要知识产权目录</w:t>
            </w:r>
          </w:p>
        </w:tc>
        <w:tc>
          <w:tcPr>
            <w:tcW w:w="7220" w:type="dxa"/>
            <w:gridSpan w:val="3"/>
            <w:vAlign w:val="center"/>
          </w:tcPr>
          <w:p w14:paraId="0147B0F6" w14:textId="65180841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US012123821B2/COMBINED APPARATUS FOR EXPERIMENTATION ON DIFFERENT STORAGE MODES OF CARBON DIOXIDE AND METHOD THEREOF</w:t>
            </w:r>
          </w:p>
        </w:tc>
      </w:tr>
      <w:tr w:rsidR="00C61D18" w14:paraId="4D8BD0E6" w14:textId="77777777" w:rsidTr="00C86140">
        <w:trPr>
          <w:trHeight w:val="1133"/>
          <w:jc w:val="center"/>
        </w:trPr>
        <w:tc>
          <w:tcPr>
            <w:tcW w:w="2244" w:type="dxa"/>
            <w:vMerge/>
            <w:vAlign w:val="center"/>
          </w:tcPr>
          <w:p w14:paraId="160CAD0A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7F57274E" w14:textId="660193FB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US012492623B2/METHOD AND SYSTEM FOR OPTIMIZATION OF DEVELOPMENT BY CARBON DIOXIDE INJECTION BASED ON INCOMPLETE MISCIBILITY CHARACTERISTICS</w:t>
            </w:r>
          </w:p>
        </w:tc>
      </w:tr>
      <w:tr w:rsidR="00C61D18" w14:paraId="221C4265" w14:textId="77777777" w:rsidTr="00C86140">
        <w:trPr>
          <w:trHeight w:val="979"/>
          <w:jc w:val="center"/>
        </w:trPr>
        <w:tc>
          <w:tcPr>
            <w:tcW w:w="2244" w:type="dxa"/>
            <w:vMerge/>
            <w:vAlign w:val="center"/>
          </w:tcPr>
          <w:p w14:paraId="07D9E13F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4CA2F19F" w14:textId="180EF20B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US012498361B2/MINIMUM MISCIBLE PRESSURE PREDICTION METHOD FOR CO</w:t>
            </w:r>
            <w:r w:rsidRPr="00905D21"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-CRUDE OIL SYSTEM CONSIDERING RESERVOIR WELL SPACING</w:t>
            </w:r>
          </w:p>
        </w:tc>
      </w:tr>
      <w:tr w:rsidR="00C61D18" w14:paraId="6A7145B2" w14:textId="77777777" w:rsidTr="00C86140">
        <w:trPr>
          <w:trHeight w:val="980"/>
          <w:jc w:val="center"/>
        </w:trPr>
        <w:tc>
          <w:tcPr>
            <w:tcW w:w="2244" w:type="dxa"/>
            <w:vMerge/>
            <w:vAlign w:val="center"/>
          </w:tcPr>
          <w:p w14:paraId="312BEA2B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7CC3466A" w14:textId="6B0398FE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US012566906B2/WELL PATTERN OPTIMIZATION METHOD BASED ON CO</w:t>
            </w:r>
            <w:r w:rsidRPr="00905D21"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 xml:space="preserve"> INCOMPLETE MISCIBLE DISPLACEMENT CHARACTERISTICS</w:t>
            </w:r>
          </w:p>
        </w:tc>
      </w:tr>
      <w:tr w:rsidR="00C61D18" w14:paraId="1AA1F15A" w14:textId="77777777" w:rsidTr="00C86140">
        <w:trPr>
          <w:trHeight w:val="696"/>
          <w:jc w:val="center"/>
        </w:trPr>
        <w:tc>
          <w:tcPr>
            <w:tcW w:w="2244" w:type="dxa"/>
            <w:vMerge/>
            <w:vAlign w:val="center"/>
          </w:tcPr>
          <w:p w14:paraId="168B9ACE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04BE7BD9" w14:textId="01B3905D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ZL202510342831.5/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一种高温高压全自动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CO</w:t>
            </w:r>
            <w:r w:rsidRPr="00905D21"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驱埋一体化实验装置与方法</w:t>
            </w:r>
          </w:p>
        </w:tc>
      </w:tr>
      <w:tr w:rsidR="00C61D18" w14:paraId="5FB89625" w14:textId="77777777" w:rsidTr="00C86140">
        <w:trPr>
          <w:trHeight w:val="565"/>
          <w:jc w:val="center"/>
        </w:trPr>
        <w:tc>
          <w:tcPr>
            <w:tcW w:w="2244" w:type="dxa"/>
            <w:vMerge/>
            <w:vAlign w:val="center"/>
          </w:tcPr>
          <w:p w14:paraId="7F7F99CB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5D3BF1D0" w14:textId="60B60265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ZL202110630040.4/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岩心夹持器、分子扩散系数测试系统及方法</w:t>
            </w:r>
          </w:p>
        </w:tc>
      </w:tr>
      <w:tr w:rsidR="00C61D18" w14:paraId="6C1B7350" w14:textId="77777777" w:rsidTr="00C86140">
        <w:trPr>
          <w:trHeight w:val="544"/>
          <w:jc w:val="center"/>
        </w:trPr>
        <w:tc>
          <w:tcPr>
            <w:tcW w:w="2244" w:type="dxa"/>
            <w:vMerge/>
            <w:vAlign w:val="center"/>
          </w:tcPr>
          <w:p w14:paraId="51B4C20A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1E84EA41" w14:textId="4186C8E4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ZL202310132938.8/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二氧化碳不同封存方式实验方法</w:t>
            </w:r>
          </w:p>
        </w:tc>
      </w:tr>
      <w:tr w:rsidR="00C61D18" w14:paraId="5E7D439A" w14:textId="77777777" w:rsidTr="00C86140">
        <w:trPr>
          <w:trHeight w:val="850"/>
          <w:jc w:val="center"/>
        </w:trPr>
        <w:tc>
          <w:tcPr>
            <w:tcW w:w="2244" w:type="dxa"/>
            <w:vMerge/>
            <w:vAlign w:val="center"/>
          </w:tcPr>
          <w:p w14:paraId="7423AAA3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175622AF" w14:textId="6AD5A865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ZL202211642843.2/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基于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CO</w:t>
            </w:r>
            <w:r w:rsidRPr="00905D21"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驱油藏流体时空变化特征的多相带判别方法</w:t>
            </w:r>
          </w:p>
        </w:tc>
      </w:tr>
      <w:tr w:rsidR="00C61D18" w14:paraId="37B3478C" w14:textId="77777777" w:rsidTr="00C86140">
        <w:trPr>
          <w:trHeight w:val="551"/>
          <w:jc w:val="center"/>
        </w:trPr>
        <w:tc>
          <w:tcPr>
            <w:tcW w:w="2244" w:type="dxa"/>
            <w:vMerge/>
            <w:vAlign w:val="center"/>
          </w:tcPr>
          <w:p w14:paraId="019C6167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67515EEB" w14:textId="64A81CFD" w:rsidR="00C61D18" w:rsidRPr="00905D21" w:rsidRDefault="00C86140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ZL202311343041.6/</w:t>
            </w:r>
            <w:r w:rsidRPr="00905D21">
              <w:rPr>
                <w:rFonts w:ascii="Times New Roman" w:hint="eastAsia"/>
                <w:color w:val="000000"/>
                <w:sz w:val="21"/>
                <w:szCs w:val="21"/>
              </w:rPr>
              <w:t>一种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CO</w:t>
            </w:r>
            <w:r w:rsidRPr="00905D21"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905D21">
              <w:rPr>
                <w:rFonts w:ascii="Times New Roman" w:hint="eastAsia"/>
                <w:color w:val="000000"/>
                <w:sz w:val="21"/>
                <w:szCs w:val="21"/>
              </w:rPr>
              <w:t>增溶降粘剂及其制备方法和应用</w:t>
            </w:r>
          </w:p>
        </w:tc>
      </w:tr>
      <w:tr w:rsidR="00C61D18" w14:paraId="64BB6B0E" w14:textId="77777777" w:rsidTr="00C86140">
        <w:trPr>
          <w:trHeight w:val="572"/>
          <w:jc w:val="center"/>
        </w:trPr>
        <w:tc>
          <w:tcPr>
            <w:tcW w:w="2244" w:type="dxa"/>
            <w:vMerge/>
            <w:vAlign w:val="center"/>
          </w:tcPr>
          <w:p w14:paraId="30631521" w14:textId="77777777" w:rsidR="00C61D18" w:rsidRDefault="00C61D18" w:rsidP="00C61D18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7220" w:type="dxa"/>
            <w:gridSpan w:val="3"/>
            <w:vAlign w:val="center"/>
          </w:tcPr>
          <w:p w14:paraId="642E713F" w14:textId="14FACA72" w:rsidR="00C61D18" w:rsidRPr="00905D21" w:rsidRDefault="00C61D18" w:rsidP="00C61D18">
            <w:pPr>
              <w:pStyle w:val="a4"/>
              <w:spacing w:line="240" w:lineRule="auto"/>
              <w:ind w:firstLineChars="0" w:firstLine="0"/>
              <w:rPr>
                <w:rFonts w:ascii="Times New Roman"/>
                <w:color w:val="000000"/>
                <w:sz w:val="21"/>
                <w:szCs w:val="21"/>
              </w:rPr>
            </w:pPr>
            <w:r w:rsidRPr="00905D21">
              <w:rPr>
                <w:rFonts w:ascii="Times New Roman"/>
                <w:color w:val="000000"/>
                <w:sz w:val="21"/>
                <w:szCs w:val="21"/>
              </w:rPr>
              <w:t>ZL202510927997.3/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一种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CO</w:t>
            </w:r>
            <w:r w:rsidRPr="00905D21">
              <w:rPr>
                <w:rFonts w:ascii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905D21">
              <w:rPr>
                <w:rFonts w:ascii="Times New Roman"/>
                <w:color w:val="000000"/>
                <w:sz w:val="21"/>
                <w:szCs w:val="21"/>
              </w:rPr>
              <w:t>泄漏风险的分析方法</w:t>
            </w:r>
          </w:p>
        </w:tc>
      </w:tr>
    </w:tbl>
    <w:p w14:paraId="06975559" w14:textId="77777777" w:rsidR="00D378A2" w:rsidRPr="0015524E" w:rsidRDefault="00D378A2" w:rsidP="00DC5D1C">
      <w:pPr>
        <w:widowControl/>
        <w:jc w:val="left"/>
        <w:rPr>
          <w:rFonts w:ascii="仿宋" w:eastAsia="仿宋" w:hAnsi="仿宋" w:cs="Times New Roman" w:hint="eastAsia"/>
          <w:sz w:val="32"/>
          <w:szCs w:val="32"/>
        </w:rPr>
      </w:pPr>
    </w:p>
    <w:sectPr w:rsidR="00D378A2" w:rsidRPr="0015524E">
      <w:footerReference w:type="default" r:id="rId7"/>
      <w:pgSz w:w="11906" w:h="16838"/>
      <w:pgMar w:top="1985" w:right="1134" w:bottom="1440" w:left="1701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BC4F7" w14:textId="77777777" w:rsidR="00832742" w:rsidRDefault="00832742">
      <w:r>
        <w:separator/>
      </w:r>
    </w:p>
  </w:endnote>
  <w:endnote w:type="continuationSeparator" w:id="0">
    <w:p w14:paraId="6860E608" w14:textId="77777777" w:rsidR="00832742" w:rsidRDefault="0083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6AEE" w14:textId="77777777" w:rsidR="00D378A2" w:rsidRDefault="00000000">
    <w:pPr>
      <w:pStyle w:val="a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FB5F5C" wp14:editId="0085FF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384175"/>
              <wp:effectExtent l="0" t="0" r="0" b="952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6ED9AE" w14:textId="77777777" w:rsidR="00D378A2" w:rsidRDefault="00000000">
                          <w:pPr>
                            <w:pStyle w:val="aa"/>
                            <w:rPr>
                              <w:rStyle w:val="af0"/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f0"/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26A1BBCC" w14:textId="77777777" w:rsidR="00D378A2" w:rsidRDefault="00D378A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B5F5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9.15pt;margin-top:0;width:42.05pt;height:30.2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" filled="f" stroked="f">
              <v:textbox style="mso-fit-shape-to-text:t" inset="0,0,0,0">
                <w:txbxContent>
                  <w:p w14:paraId="3B6ED9AE" w14:textId="77777777" w:rsidR="00D378A2" w:rsidRDefault="00000000">
                    <w:pPr>
                      <w:pStyle w:val="aa"/>
                      <w:rPr>
                        <w:rStyle w:val="af0"/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f0"/>
                        <w:rFonts w:ascii="宋体" w:hAnsi="宋体" w:cs="宋体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f0"/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  <w:p w14:paraId="26A1BBCC" w14:textId="77777777" w:rsidR="00D378A2" w:rsidRDefault="00D378A2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3BEB" w14:textId="77777777" w:rsidR="00832742" w:rsidRDefault="00832742">
      <w:r>
        <w:separator/>
      </w:r>
    </w:p>
  </w:footnote>
  <w:footnote w:type="continuationSeparator" w:id="0">
    <w:p w14:paraId="25D843FD" w14:textId="77777777" w:rsidR="00832742" w:rsidRDefault="00832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95A"/>
    <w:rsid w:val="00003708"/>
    <w:rsid w:val="00036537"/>
    <w:rsid w:val="00080269"/>
    <w:rsid w:val="000959FC"/>
    <w:rsid w:val="00095A71"/>
    <w:rsid w:val="000B1C55"/>
    <w:rsid w:val="000B5684"/>
    <w:rsid w:val="000C2908"/>
    <w:rsid w:val="000C2D2F"/>
    <w:rsid w:val="000D0155"/>
    <w:rsid w:val="000E5230"/>
    <w:rsid w:val="000E5B9A"/>
    <w:rsid w:val="000E640E"/>
    <w:rsid w:val="000F02CD"/>
    <w:rsid w:val="000F1EF7"/>
    <w:rsid w:val="001000CF"/>
    <w:rsid w:val="001023DA"/>
    <w:rsid w:val="00105906"/>
    <w:rsid w:val="00122C7E"/>
    <w:rsid w:val="001240B6"/>
    <w:rsid w:val="001241D6"/>
    <w:rsid w:val="001342E5"/>
    <w:rsid w:val="00145C70"/>
    <w:rsid w:val="0015524E"/>
    <w:rsid w:val="00155455"/>
    <w:rsid w:val="001605A3"/>
    <w:rsid w:val="001749C9"/>
    <w:rsid w:val="001A2255"/>
    <w:rsid w:val="001C4FF0"/>
    <w:rsid w:val="001E5C71"/>
    <w:rsid w:val="001F4357"/>
    <w:rsid w:val="00225FBE"/>
    <w:rsid w:val="00232232"/>
    <w:rsid w:val="00271925"/>
    <w:rsid w:val="0027498D"/>
    <w:rsid w:val="002A1895"/>
    <w:rsid w:val="002A7752"/>
    <w:rsid w:val="002B55AD"/>
    <w:rsid w:val="002C7984"/>
    <w:rsid w:val="002D495A"/>
    <w:rsid w:val="002D5360"/>
    <w:rsid w:val="002D5421"/>
    <w:rsid w:val="002E11FC"/>
    <w:rsid w:val="002F2BA0"/>
    <w:rsid w:val="002F2E35"/>
    <w:rsid w:val="002F4BBF"/>
    <w:rsid w:val="0030207A"/>
    <w:rsid w:val="00304317"/>
    <w:rsid w:val="00324B95"/>
    <w:rsid w:val="00335243"/>
    <w:rsid w:val="00335CF6"/>
    <w:rsid w:val="003543E2"/>
    <w:rsid w:val="00355235"/>
    <w:rsid w:val="003618CB"/>
    <w:rsid w:val="00363B58"/>
    <w:rsid w:val="00363E73"/>
    <w:rsid w:val="003650B7"/>
    <w:rsid w:val="003A7B7F"/>
    <w:rsid w:val="003B1236"/>
    <w:rsid w:val="003C2D63"/>
    <w:rsid w:val="003D2823"/>
    <w:rsid w:val="0040006E"/>
    <w:rsid w:val="00405E74"/>
    <w:rsid w:val="0041300E"/>
    <w:rsid w:val="00424599"/>
    <w:rsid w:val="00424827"/>
    <w:rsid w:val="00430699"/>
    <w:rsid w:val="00431E48"/>
    <w:rsid w:val="00433CBE"/>
    <w:rsid w:val="00433E57"/>
    <w:rsid w:val="0044494F"/>
    <w:rsid w:val="00445802"/>
    <w:rsid w:val="00460169"/>
    <w:rsid w:val="004631CB"/>
    <w:rsid w:val="00463562"/>
    <w:rsid w:val="00482F98"/>
    <w:rsid w:val="00496B4B"/>
    <w:rsid w:val="004A648A"/>
    <w:rsid w:val="004E7888"/>
    <w:rsid w:val="004F4CBD"/>
    <w:rsid w:val="005039CE"/>
    <w:rsid w:val="00511A13"/>
    <w:rsid w:val="005301BB"/>
    <w:rsid w:val="00537605"/>
    <w:rsid w:val="00553AB5"/>
    <w:rsid w:val="00574A6A"/>
    <w:rsid w:val="00587609"/>
    <w:rsid w:val="0059566B"/>
    <w:rsid w:val="005D431C"/>
    <w:rsid w:val="005E415D"/>
    <w:rsid w:val="005F682D"/>
    <w:rsid w:val="00615181"/>
    <w:rsid w:val="006300A7"/>
    <w:rsid w:val="00632731"/>
    <w:rsid w:val="00644642"/>
    <w:rsid w:val="00655D5D"/>
    <w:rsid w:val="00664CFA"/>
    <w:rsid w:val="006721F7"/>
    <w:rsid w:val="0067381B"/>
    <w:rsid w:val="00681E39"/>
    <w:rsid w:val="006A0A3B"/>
    <w:rsid w:val="006B2D1F"/>
    <w:rsid w:val="006D1F41"/>
    <w:rsid w:val="006E424B"/>
    <w:rsid w:val="007006CB"/>
    <w:rsid w:val="0070314F"/>
    <w:rsid w:val="0070359F"/>
    <w:rsid w:val="00725829"/>
    <w:rsid w:val="00737507"/>
    <w:rsid w:val="007440BD"/>
    <w:rsid w:val="00745B07"/>
    <w:rsid w:val="00750A5F"/>
    <w:rsid w:val="00760129"/>
    <w:rsid w:val="00764E0E"/>
    <w:rsid w:val="00771B00"/>
    <w:rsid w:val="007A1AC4"/>
    <w:rsid w:val="007A3F49"/>
    <w:rsid w:val="007C3F02"/>
    <w:rsid w:val="00815DCD"/>
    <w:rsid w:val="00824C6C"/>
    <w:rsid w:val="00832742"/>
    <w:rsid w:val="00833442"/>
    <w:rsid w:val="00855137"/>
    <w:rsid w:val="00862230"/>
    <w:rsid w:val="00862B1C"/>
    <w:rsid w:val="00867DDF"/>
    <w:rsid w:val="008C4D62"/>
    <w:rsid w:val="008E103B"/>
    <w:rsid w:val="008E2821"/>
    <w:rsid w:val="008E51C8"/>
    <w:rsid w:val="008E5FBB"/>
    <w:rsid w:val="008E62F7"/>
    <w:rsid w:val="009008EC"/>
    <w:rsid w:val="00904E1D"/>
    <w:rsid w:val="00905D21"/>
    <w:rsid w:val="0090784A"/>
    <w:rsid w:val="00917134"/>
    <w:rsid w:val="009244BA"/>
    <w:rsid w:val="00970401"/>
    <w:rsid w:val="00971049"/>
    <w:rsid w:val="009A152B"/>
    <w:rsid w:val="009A5C88"/>
    <w:rsid w:val="009A7D7D"/>
    <w:rsid w:val="009D17A3"/>
    <w:rsid w:val="009D2684"/>
    <w:rsid w:val="00A02EA1"/>
    <w:rsid w:val="00A03867"/>
    <w:rsid w:val="00A1386F"/>
    <w:rsid w:val="00A238C5"/>
    <w:rsid w:val="00A252D5"/>
    <w:rsid w:val="00A274C7"/>
    <w:rsid w:val="00A33ECC"/>
    <w:rsid w:val="00A57C25"/>
    <w:rsid w:val="00A633AF"/>
    <w:rsid w:val="00A65E1C"/>
    <w:rsid w:val="00A678D4"/>
    <w:rsid w:val="00A67E32"/>
    <w:rsid w:val="00A97562"/>
    <w:rsid w:val="00AC170F"/>
    <w:rsid w:val="00AD2762"/>
    <w:rsid w:val="00B0275B"/>
    <w:rsid w:val="00B240A2"/>
    <w:rsid w:val="00B272A4"/>
    <w:rsid w:val="00B42C5A"/>
    <w:rsid w:val="00B51B49"/>
    <w:rsid w:val="00B51FE1"/>
    <w:rsid w:val="00B552F0"/>
    <w:rsid w:val="00B635BB"/>
    <w:rsid w:val="00B74063"/>
    <w:rsid w:val="00BB0B3C"/>
    <w:rsid w:val="00BE1749"/>
    <w:rsid w:val="00C01722"/>
    <w:rsid w:val="00C1503B"/>
    <w:rsid w:val="00C20356"/>
    <w:rsid w:val="00C257C6"/>
    <w:rsid w:val="00C32665"/>
    <w:rsid w:val="00C44DFC"/>
    <w:rsid w:val="00C53039"/>
    <w:rsid w:val="00C55FF8"/>
    <w:rsid w:val="00C57970"/>
    <w:rsid w:val="00C61D18"/>
    <w:rsid w:val="00C73ADE"/>
    <w:rsid w:val="00C75EAA"/>
    <w:rsid w:val="00C820B6"/>
    <w:rsid w:val="00C843BC"/>
    <w:rsid w:val="00C86140"/>
    <w:rsid w:val="00CB39F1"/>
    <w:rsid w:val="00CB5904"/>
    <w:rsid w:val="00CC7207"/>
    <w:rsid w:val="00CD164C"/>
    <w:rsid w:val="00CD72C8"/>
    <w:rsid w:val="00CE1A19"/>
    <w:rsid w:val="00CE2CC4"/>
    <w:rsid w:val="00CF5837"/>
    <w:rsid w:val="00CF7CE1"/>
    <w:rsid w:val="00D26ED4"/>
    <w:rsid w:val="00D355DD"/>
    <w:rsid w:val="00D378A2"/>
    <w:rsid w:val="00D45130"/>
    <w:rsid w:val="00D62384"/>
    <w:rsid w:val="00D74598"/>
    <w:rsid w:val="00D751DA"/>
    <w:rsid w:val="00D87781"/>
    <w:rsid w:val="00DC5D1C"/>
    <w:rsid w:val="00DD3ED9"/>
    <w:rsid w:val="00DD6041"/>
    <w:rsid w:val="00DE359E"/>
    <w:rsid w:val="00DE7DB8"/>
    <w:rsid w:val="00DF2846"/>
    <w:rsid w:val="00DF639F"/>
    <w:rsid w:val="00E05A72"/>
    <w:rsid w:val="00E14A76"/>
    <w:rsid w:val="00E30997"/>
    <w:rsid w:val="00E31DE2"/>
    <w:rsid w:val="00E32327"/>
    <w:rsid w:val="00E4298F"/>
    <w:rsid w:val="00E53BB5"/>
    <w:rsid w:val="00E67C35"/>
    <w:rsid w:val="00E720A6"/>
    <w:rsid w:val="00E872E7"/>
    <w:rsid w:val="00EA6CF8"/>
    <w:rsid w:val="00EE0600"/>
    <w:rsid w:val="00EF6A6C"/>
    <w:rsid w:val="00F22718"/>
    <w:rsid w:val="00F25AED"/>
    <w:rsid w:val="00F3258A"/>
    <w:rsid w:val="00F356EB"/>
    <w:rsid w:val="00F37536"/>
    <w:rsid w:val="00F44EAC"/>
    <w:rsid w:val="00F476D9"/>
    <w:rsid w:val="00F61182"/>
    <w:rsid w:val="00F95726"/>
    <w:rsid w:val="00F95AF7"/>
    <w:rsid w:val="00FB5165"/>
    <w:rsid w:val="00FE2312"/>
    <w:rsid w:val="00FF373A"/>
    <w:rsid w:val="1C8B0931"/>
    <w:rsid w:val="2197632B"/>
    <w:rsid w:val="2B497878"/>
    <w:rsid w:val="56AA3947"/>
    <w:rsid w:val="6BE10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7A8EE6"/>
  <w15:docId w15:val="{4683C57F-5654-4077-9915-4AC17691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仿宋_GB2312" w:eastAsia="仿宋_GB2312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1"/>
    <w:uiPriority w:val="99"/>
    <w:unhideWhenUsed/>
    <w:qFormat/>
    <w:pPr>
      <w:jc w:val="left"/>
    </w:pPr>
  </w:style>
  <w:style w:type="paragraph" w:styleId="a4">
    <w:name w:val="Plain Text"/>
    <w:basedOn w:val="a"/>
    <w:link w:val="a5"/>
    <w:qFormat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4"/>
    </w:r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1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1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subject"/>
    <w:basedOn w:val="a3"/>
    <w:next w:val="a3"/>
    <w:link w:val="ae"/>
    <w:uiPriority w:val="99"/>
    <w:unhideWhenUsed/>
    <w:qFormat/>
    <w:rPr>
      <w:b/>
      <w:bCs/>
      <w:szCs w:val="24"/>
    </w:rPr>
  </w:style>
  <w:style w:type="table" w:styleId="af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styleId="af1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2">
    <w:name w:val="annotation reference"/>
    <w:uiPriority w:val="99"/>
    <w:unhideWhenUsed/>
    <w:qFormat/>
    <w:rPr>
      <w:sz w:val="21"/>
      <w:szCs w:val="21"/>
    </w:rPr>
  </w:style>
  <w:style w:type="character" w:customStyle="1" w:styleId="13">
    <w:name w:val="页眉 字符1"/>
    <w:basedOn w:val="a0"/>
    <w:link w:val="ab"/>
    <w:uiPriority w:val="99"/>
    <w:qFormat/>
    <w:rPr>
      <w:sz w:val="18"/>
      <w:szCs w:val="18"/>
    </w:rPr>
  </w:style>
  <w:style w:type="character" w:customStyle="1" w:styleId="12">
    <w:name w:val="页脚 字符1"/>
    <w:basedOn w:val="a0"/>
    <w:link w:val="aa"/>
    <w:uiPriority w:val="99"/>
    <w:qFormat/>
    <w:rPr>
      <w:sz w:val="18"/>
      <w:szCs w:val="18"/>
    </w:rPr>
  </w:style>
  <w:style w:type="character" w:customStyle="1" w:styleId="a7">
    <w:name w:val="日期 字符"/>
    <w:basedOn w:val="a0"/>
    <w:link w:val="a6"/>
    <w:qFormat/>
  </w:style>
  <w:style w:type="character" w:customStyle="1" w:styleId="1Char">
    <w:name w:val="标题 1 Char"/>
    <w:basedOn w:val="a0"/>
    <w:uiPriority w:val="9"/>
    <w:qFormat/>
    <w:rPr>
      <w:b/>
      <w:bCs/>
      <w:kern w:val="44"/>
      <w:sz w:val="44"/>
      <w:szCs w:val="44"/>
    </w:rPr>
  </w:style>
  <w:style w:type="character" w:customStyle="1" w:styleId="ae">
    <w:name w:val="批注主题 字符"/>
    <w:link w:val="ad"/>
    <w:uiPriority w:val="99"/>
    <w:qFormat/>
    <w:rPr>
      <w:b/>
      <w:bCs/>
      <w:szCs w:val="24"/>
    </w:rPr>
  </w:style>
  <w:style w:type="character" w:customStyle="1" w:styleId="af3">
    <w:name w:val="页眉 字符"/>
    <w:qFormat/>
    <w:rPr>
      <w:sz w:val="18"/>
      <w:szCs w:val="18"/>
    </w:rPr>
  </w:style>
  <w:style w:type="character" w:customStyle="1" w:styleId="af4">
    <w:name w:val="页脚 字符"/>
    <w:uiPriority w:val="99"/>
    <w:qFormat/>
    <w:rPr>
      <w:sz w:val="18"/>
      <w:szCs w:val="18"/>
    </w:rPr>
  </w:style>
  <w:style w:type="character" w:customStyle="1" w:styleId="10">
    <w:name w:val="标题 1 字符"/>
    <w:link w:val="1"/>
    <w:qFormat/>
    <w:rPr>
      <w:rFonts w:ascii="仿宋_GB2312" w:eastAsia="仿宋_GB2312" w:hAnsi="Times New Roman" w:cs="Times New Roman"/>
      <w:kern w:val="0"/>
      <w:sz w:val="28"/>
      <w:szCs w:val="20"/>
    </w:rPr>
  </w:style>
  <w:style w:type="character" w:customStyle="1" w:styleId="a9">
    <w:name w:val="批注框文本 字符"/>
    <w:link w:val="a8"/>
    <w:uiPriority w:val="99"/>
    <w:qFormat/>
    <w:rPr>
      <w:sz w:val="18"/>
      <w:szCs w:val="18"/>
    </w:rPr>
  </w:style>
  <w:style w:type="character" w:customStyle="1" w:styleId="af5">
    <w:name w:val="批注文字 字符"/>
    <w:uiPriority w:val="99"/>
    <w:semiHidden/>
    <w:qFormat/>
    <w:rPr>
      <w:kern w:val="2"/>
      <w:sz w:val="21"/>
      <w:szCs w:val="24"/>
    </w:rPr>
  </w:style>
  <w:style w:type="character" w:customStyle="1" w:styleId="font11">
    <w:name w:val="font11"/>
    <w:qFormat/>
    <w:rPr>
      <w:rFonts w:ascii="宋体" w:eastAsia="宋体" w:hAnsi="宋体" w:cs="宋体" w:hint="eastAsia"/>
      <w:b/>
      <w:color w:val="000000"/>
      <w:sz w:val="32"/>
      <w:szCs w:val="32"/>
      <w:u w:val="none"/>
    </w:rPr>
  </w:style>
  <w:style w:type="character" w:customStyle="1" w:styleId="11">
    <w:name w:val="批注文字 字符1"/>
    <w:basedOn w:val="a0"/>
    <w:link w:val="a3"/>
    <w:uiPriority w:val="99"/>
    <w:semiHidden/>
    <w:qFormat/>
  </w:style>
  <w:style w:type="character" w:customStyle="1" w:styleId="Char">
    <w:name w:val="批注主题 Char"/>
    <w:basedOn w:val="11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uiPriority w:val="99"/>
    <w:semiHidden/>
    <w:qFormat/>
    <w:rPr>
      <w:sz w:val="18"/>
      <w:szCs w:val="18"/>
    </w:rPr>
  </w:style>
  <w:style w:type="paragraph" w:customStyle="1" w:styleId="14">
    <w:name w:val="日期1"/>
    <w:basedOn w:val="a"/>
    <w:next w:val="a"/>
    <w:qFormat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a5">
    <w:name w:val="纯文本 字符"/>
    <w:basedOn w:val="a0"/>
    <w:link w:val="a4"/>
    <w:qFormat/>
    <w:rPr>
      <w:rFonts w:ascii="仿宋_GB2312" w:eastAsia="宋体" w:hAnsi="Times New Roman" w:cs="Times New Roman"/>
      <w:sz w:val="24"/>
      <w:szCs w:val="24"/>
    </w:rPr>
  </w:style>
  <w:style w:type="paragraph" w:customStyle="1" w:styleId="Char1">
    <w:name w:val="Char"/>
    <w:basedOn w:val="a"/>
    <w:qFormat/>
    <w:pPr>
      <w:tabs>
        <w:tab w:val="left" w:pos="425"/>
      </w:tabs>
      <w:ind w:left="425" w:hanging="425"/>
    </w:pPr>
    <w:rPr>
      <w:rFonts w:ascii="Times New Roman" w:eastAsia="宋体" w:hAnsi="Times New Roman" w:cs="Times New Roman"/>
      <w:szCs w:val="24"/>
    </w:rPr>
  </w:style>
  <w:style w:type="paragraph" w:customStyle="1" w:styleId="15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paragraph" w:customStyle="1" w:styleId="olistparagraph">
    <w:name w:val="olistparagraph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customStyle="1" w:styleId="onormal">
    <w:name w:val="onormal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customStyle="1" w:styleId="Char10">
    <w:name w:val="纯文本 Char1"/>
    <w:qFormat/>
    <w:locked/>
    <w:rPr>
      <w:rFonts w:ascii="仿宋_GB2312" w:eastAsia="仿宋_GB2312" w:hAnsi="Calibri" w:hint="eastAsia"/>
      <w:kern w:val="2"/>
      <w:sz w:val="24"/>
      <w:szCs w:val="24"/>
    </w:rPr>
  </w:style>
  <w:style w:type="paragraph" w:customStyle="1" w:styleId="sonormal">
    <w:name w:val="sonormal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1551</Characters>
  <Application>Microsoft Office Word</Application>
  <DocSecurity>0</DocSecurity>
  <Lines>12</Lines>
  <Paragraphs>3</Paragraphs>
  <ScaleCrop>false</ScaleCrop>
  <Company>hps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宋莎莎</dc:creator>
  <cp:lastModifiedBy>Mingcheng Ni</cp:lastModifiedBy>
  <cp:revision>3</cp:revision>
  <cp:lastPrinted>2023-02-16T02:21:00Z</cp:lastPrinted>
  <dcterms:created xsi:type="dcterms:W3CDTF">2026-09-15T03:02:00Z</dcterms:created>
  <dcterms:modified xsi:type="dcterms:W3CDTF">2026-09-15T03:11:00Z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eyJoZGlkIjoiMzU0ZGY0ZGI0NTQ4YjM0NTVlYTYyZDhiNzcyMTZlYmYiLCJ1c2VySWQiOiIyNDI2MzUwOTgifQ==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573FAA350DFA4916A3B80F12BF8704CE_12</vt:lpwstr>
  </property>
</Properties>
</file>